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534" w:rsidRDefault="00080534" w:rsidP="00503944">
      <w:pPr>
        <w:shd w:val="clear" w:color="auto" w:fill="FFFFFF"/>
        <w:spacing w:before="161" w:after="480" w:line="525" w:lineRule="atLeast"/>
        <w:outlineLvl w:val="0"/>
        <w:rPr>
          <w:rFonts w:ascii="Arial" w:eastAsia="Times New Roman" w:hAnsi="Arial" w:cs="Arial"/>
          <w:b/>
          <w:bCs/>
          <w:color w:val="333333"/>
          <w:kern w:val="36"/>
          <w:sz w:val="48"/>
          <w:szCs w:val="48"/>
        </w:rPr>
      </w:pPr>
      <w:r w:rsidRPr="00080534">
        <w:rPr>
          <w:rFonts w:ascii="Arial" w:eastAsia="Times New Roman" w:hAnsi="Arial" w:cs="Arial"/>
          <w:b/>
          <w:bCs/>
          <w:color w:val="333333"/>
          <w:kern w:val="36"/>
          <w:sz w:val="48"/>
          <w:szCs w:val="48"/>
        </w:rPr>
        <w:t>Dangerous Waters In A Changing World</w:t>
      </w:r>
    </w:p>
    <w:p w:rsidR="00080534" w:rsidRPr="00080534" w:rsidRDefault="00FD1ED0" w:rsidP="005C662C">
      <w:pPr>
        <w:shd w:val="clear" w:color="auto" w:fill="FFFFFF"/>
        <w:spacing w:after="300" w:line="345" w:lineRule="atLeast"/>
        <w:rPr>
          <w:rFonts w:ascii="Georgia" w:eastAsia="Times New Roman" w:hAnsi="Georgia" w:cs="Times New Roman"/>
          <w:color w:val="333333"/>
          <w:sz w:val="24"/>
          <w:szCs w:val="24"/>
        </w:rPr>
      </w:pPr>
      <w:r>
        <w:rPr>
          <w:rFonts w:ascii="Arial" w:eastAsia="Times New Roman" w:hAnsi="Arial" w:cs="Arial"/>
          <w:b/>
          <w:bCs/>
          <w:noProof/>
          <w:color w:val="333333"/>
          <w:kern w:val="36"/>
          <w:sz w:val="48"/>
          <w:szCs w:val="48"/>
        </w:rPr>
        <w:drawing>
          <wp:anchor distT="0" distB="0" distL="114300" distR="114300" simplePos="0" relativeHeight="251666432" behindDoc="0" locked="0" layoutInCell="1" allowOverlap="1">
            <wp:simplePos x="0" y="0"/>
            <wp:positionH relativeFrom="column">
              <wp:posOffset>2184400</wp:posOffset>
            </wp:positionH>
            <wp:positionV relativeFrom="paragraph">
              <wp:posOffset>75565</wp:posOffset>
            </wp:positionV>
            <wp:extent cx="3703320" cy="245973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Green Algae.jpeg"/>
                    <pic:cNvPicPr/>
                  </pic:nvPicPr>
                  <pic:blipFill>
                    <a:blip r:embed="rId7">
                      <a:extLst>
                        <a:ext uri="{28A0092B-C50C-407E-A947-70E740481C1C}">
                          <a14:useLocalDpi xmlns:a14="http://schemas.microsoft.com/office/drawing/2010/main" val="0"/>
                        </a:ext>
                      </a:extLst>
                    </a:blip>
                    <a:stretch>
                      <a:fillRect/>
                    </a:stretch>
                  </pic:blipFill>
                  <pic:spPr>
                    <a:xfrm>
                      <a:off x="0" y="0"/>
                      <a:ext cx="3703320" cy="2459736"/>
                    </a:xfrm>
                    <a:prstGeom prst="rect">
                      <a:avLst/>
                    </a:prstGeom>
                  </pic:spPr>
                </pic:pic>
              </a:graphicData>
            </a:graphic>
            <wp14:sizeRelH relativeFrom="margin">
              <wp14:pctWidth>0</wp14:pctWidth>
            </wp14:sizeRelH>
            <wp14:sizeRelV relativeFrom="margin">
              <wp14:pctHeight>0</wp14:pctHeight>
            </wp14:sizeRelV>
          </wp:anchor>
        </w:drawing>
      </w:r>
      <w:r w:rsidR="00080534" w:rsidRPr="00080534">
        <w:rPr>
          <w:rFonts w:ascii="Georgia" w:eastAsia="Times New Roman" w:hAnsi="Georgia" w:cs="Times New Roman"/>
          <w:color w:val="333333"/>
          <w:sz w:val="24"/>
          <w:szCs w:val="24"/>
        </w:rPr>
        <w:t>Americans and Canadians got a peek into the future when the City of Toledo shut its drinking water taps in 2014, issuing a do-not-drink order on the municipal water supplies serving 500,000 people. Levels of microcystin, a potent liver toxin produced by blue-green algae, were more than double the World Health Organization's safe limit. More than 700 square miles of the Lake Erie surface was covered by a harmful algal bloom (HAB), and drinking water plants couldn't remove the algal cells and the toxins they produced.</w:t>
      </w:r>
    </w:p>
    <w:p w:rsidR="00080534" w:rsidRPr="00080534" w:rsidRDefault="00080534" w:rsidP="005C662C">
      <w:pPr>
        <w:shd w:val="clear" w:color="auto" w:fill="FFFFFF"/>
        <w:spacing w:after="300" w:line="345" w:lineRule="atLeast"/>
        <w:rPr>
          <w:rFonts w:ascii="Georgia" w:eastAsia="Times New Roman" w:hAnsi="Georgia" w:cs="Times New Roman"/>
          <w:color w:val="333333"/>
          <w:sz w:val="24"/>
          <w:szCs w:val="24"/>
        </w:rPr>
      </w:pPr>
      <w:r w:rsidRPr="00080534">
        <w:rPr>
          <w:rFonts w:ascii="Georgia" w:eastAsia="Times New Roman" w:hAnsi="Georgia" w:cs="Times New Roman"/>
          <w:color w:val="333333"/>
          <w:sz w:val="24"/>
          <w:szCs w:val="24"/>
        </w:rPr>
        <w:t>That's awful. What's worse is that Toledo's experience is likely to become more common worldwide in the years to come. From the current red tides along the southwest Florida coast to massive blooms that have become common from the Baltic to the Persian Gulf and the South China Sea, HABs occur frequently.</w:t>
      </w:r>
    </w:p>
    <w:p w:rsidR="00080534" w:rsidRPr="00080534" w:rsidRDefault="00080534" w:rsidP="005C662C">
      <w:pPr>
        <w:shd w:val="clear" w:color="auto" w:fill="FFFFFF"/>
        <w:spacing w:after="300" w:line="345" w:lineRule="atLeast"/>
        <w:rPr>
          <w:rFonts w:ascii="Georgia" w:eastAsia="Times New Roman" w:hAnsi="Georgia" w:cs="Times New Roman"/>
          <w:color w:val="333333"/>
          <w:sz w:val="24"/>
          <w:szCs w:val="24"/>
        </w:rPr>
      </w:pPr>
      <w:r w:rsidRPr="00080534">
        <w:rPr>
          <w:rFonts w:ascii="Georgia" w:eastAsia="Times New Roman" w:hAnsi="Georgia" w:cs="Times New Roman"/>
          <w:color w:val="333333"/>
          <w:sz w:val="24"/>
          <w:szCs w:val="24"/>
        </w:rPr>
        <w:t>That puts immense pressure on drinking water suppliers to gear up to handle HABs and the compounds they discharge. As Dr. Saad Jasim, manager of utilities for the City of White Rock, British Columbia, and president of the International Ozone Association says, "the drinking water plant is our last line of defense."</w:t>
      </w:r>
    </w:p>
    <w:p w:rsidR="00080534" w:rsidRPr="002C1855" w:rsidRDefault="00080534" w:rsidP="005C662C">
      <w:pPr>
        <w:shd w:val="clear" w:color="auto" w:fill="FFFFFF"/>
        <w:spacing w:after="300" w:line="345" w:lineRule="atLeast"/>
        <w:rPr>
          <w:rFonts w:ascii="Arial" w:eastAsia="Times New Roman" w:hAnsi="Arial" w:cs="Arial"/>
          <w:color w:val="333333"/>
          <w:sz w:val="24"/>
          <w:szCs w:val="24"/>
        </w:rPr>
      </w:pPr>
      <w:r w:rsidRPr="002C1855">
        <w:rPr>
          <w:rFonts w:ascii="Arial" w:eastAsia="Times New Roman" w:hAnsi="Arial" w:cs="Arial"/>
          <w:b/>
          <w:bCs/>
          <w:color w:val="333333"/>
          <w:sz w:val="24"/>
          <w:szCs w:val="24"/>
        </w:rPr>
        <w:t>Massive Challenge</w:t>
      </w:r>
    </w:p>
    <w:p w:rsidR="00080534" w:rsidRPr="00080534" w:rsidRDefault="00080534" w:rsidP="005C662C">
      <w:pPr>
        <w:shd w:val="clear" w:color="auto" w:fill="FFFFFF"/>
        <w:spacing w:after="300" w:line="345" w:lineRule="atLeast"/>
        <w:rPr>
          <w:rFonts w:ascii="Georgia" w:eastAsia="Times New Roman" w:hAnsi="Georgia" w:cs="Times New Roman"/>
          <w:color w:val="333333"/>
          <w:sz w:val="24"/>
          <w:szCs w:val="24"/>
        </w:rPr>
      </w:pPr>
      <w:r w:rsidRPr="00080534">
        <w:rPr>
          <w:rFonts w:ascii="Georgia" w:eastAsia="Times New Roman" w:hAnsi="Georgia" w:cs="Times New Roman"/>
          <w:color w:val="333333"/>
          <w:sz w:val="24"/>
          <w:szCs w:val="24"/>
        </w:rPr>
        <w:t>There are more than 2,000 species of algae, of which about 40 species produce toxic compounds. An algal bloom, toxic or not, can cause fouling in water transport and filtration systems, produce off-flavors and unpleasant odors, block sunlight from reaching aquatic ecosystems, and deplete oxygen as dead cells decompose. It also interferes with swimming, fishing and scenic value, threatening local economies.</w:t>
      </w:r>
    </w:p>
    <w:p w:rsidR="00080534" w:rsidRPr="00080534" w:rsidRDefault="00080534" w:rsidP="005C662C">
      <w:pPr>
        <w:shd w:val="clear" w:color="auto" w:fill="FFFFFF"/>
        <w:spacing w:after="300" w:line="345" w:lineRule="atLeast"/>
        <w:rPr>
          <w:rFonts w:ascii="Georgia" w:eastAsia="Times New Roman" w:hAnsi="Georgia" w:cs="Times New Roman"/>
          <w:color w:val="333333"/>
          <w:sz w:val="24"/>
          <w:szCs w:val="24"/>
        </w:rPr>
      </w:pPr>
      <w:r w:rsidRPr="00080534">
        <w:rPr>
          <w:rFonts w:ascii="Georgia" w:eastAsia="Times New Roman" w:hAnsi="Georgia" w:cs="Times New Roman"/>
          <w:color w:val="333333"/>
          <w:sz w:val="24"/>
          <w:szCs w:val="24"/>
        </w:rPr>
        <w:lastRenderedPageBreak/>
        <w:t>HABs take algal problems to a whole new level. In fresh water, the most common harmful algae are cyanobacteria, or blue-green algae. The various species of cyanobacteria can produce a range of potent cyanotoxins, including poisons that attack the liver (hepatoxins, like the microcystin that shut down Toledo's water supply), nervous system (neurotoxins) and skin and eyes (dermatoxins). The U.S. EPA reports that there are more than 80 known variants of microcystin alone.</w:t>
      </w:r>
    </w:p>
    <w:p w:rsidR="00080534" w:rsidRPr="00080534" w:rsidRDefault="00080534" w:rsidP="005C662C">
      <w:pPr>
        <w:shd w:val="clear" w:color="auto" w:fill="FFFFFF"/>
        <w:spacing w:after="300" w:line="345" w:lineRule="atLeast"/>
        <w:rPr>
          <w:rFonts w:ascii="Georgia" w:eastAsia="Times New Roman" w:hAnsi="Georgia" w:cs="Times New Roman"/>
          <w:color w:val="333333"/>
          <w:sz w:val="24"/>
          <w:szCs w:val="24"/>
        </w:rPr>
      </w:pPr>
      <w:r w:rsidRPr="00080534">
        <w:rPr>
          <w:rFonts w:ascii="Georgia" w:eastAsia="Times New Roman" w:hAnsi="Georgia" w:cs="Times New Roman"/>
          <w:color w:val="333333"/>
          <w:sz w:val="24"/>
          <w:szCs w:val="24"/>
        </w:rPr>
        <w:t>Cyanobacteria also produce taste and odor (T&amp;O) compounds, including geosmin and 2-MIB. Though they are not toxic, those terpenoids are alarming: 2-MIB is detectable at the minute concentration of just 5 nanograms per liter.</w:t>
      </w:r>
    </w:p>
    <w:p w:rsidR="00080534" w:rsidRPr="002C1855" w:rsidRDefault="00080534" w:rsidP="005C662C">
      <w:pPr>
        <w:pStyle w:val="NormalWeb"/>
        <w:shd w:val="clear" w:color="auto" w:fill="FFFFFF"/>
        <w:spacing w:before="0" w:beforeAutospacing="0" w:after="300" w:afterAutospacing="0" w:line="345" w:lineRule="atLeast"/>
        <w:rPr>
          <w:rFonts w:ascii="Arial" w:hAnsi="Arial" w:cs="Arial"/>
          <w:color w:val="333333"/>
        </w:rPr>
      </w:pPr>
      <w:r w:rsidRPr="002C1855">
        <w:rPr>
          <w:rStyle w:val="Strong"/>
          <w:rFonts w:ascii="Arial" w:hAnsi="Arial" w:cs="Arial"/>
          <w:color w:val="333333"/>
        </w:rPr>
        <w:t>Growing Threat</w:t>
      </w:r>
    </w:p>
    <w:p w:rsidR="00080534" w:rsidRPr="005C662C" w:rsidRDefault="00080534" w:rsidP="005C662C">
      <w:pPr>
        <w:pStyle w:val="NormalWeb"/>
        <w:shd w:val="clear" w:color="auto" w:fill="FFFFFF"/>
        <w:spacing w:before="0" w:beforeAutospacing="0" w:after="300" w:afterAutospacing="0" w:line="345" w:lineRule="atLeast"/>
        <w:rPr>
          <w:rFonts w:ascii="Georgia" w:hAnsi="Georgia"/>
          <w:color w:val="333333"/>
        </w:rPr>
      </w:pPr>
      <w:r w:rsidRPr="005C662C">
        <w:rPr>
          <w:rFonts w:ascii="Georgia" w:hAnsi="Georgia"/>
          <w:color w:val="333333"/>
        </w:rPr>
        <w:t>It is little surprise that Lake Erie experienced the epic HAB of 2014. According to Dr. Jasim, who directed the International Joint Commission's Great Lakes Regional Office from 2010 to 2013, the lake is surrounded by 1,448 municipal wastewater treatment plants releasing 4.8 billion gallons per day, over 1 million private septic systems, and thousands of farms contributing nutrient runoff to the lake. Add to that sewage bypass events, combined sewer overflows (CSOs) during storms and industrial discharges and there is a nearly endless supply of nutrients to feed algae. Then sunny summer weather sparks the bloom.</w:t>
      </w:r>
    </w:p>
    <w:p w:rsidR="00080534" w:rsidRPr="005C662C" w:rsidRDefault="00FD1ED0" w:rsidP="005C662C">
      <w:pPr>
        <w:pStyle w:val="NormalWeb"/>
        <w:shd w:val="clear" w:color="auto" w:fill="FFFFFF"/>
        <w:spacing w:before="0" w:beforeAutospacing="0" w:after="300" w:afterAutospacing="0" w:line="345" w:lineRule="atLeast"/>
        <w:jc w:val="center"/>
        <w:rPr>
          <w:rFonts w:ascii="Georgia" w:hAnsi="Georgia"/>
          <w:color w:val="333333"/>
        </w:rPr>
      </w:pPr>
      <w:r>
        <w:rPr>
          <w:rFonts w:ascii="Georgia" w:hAnsi="Georgia"/>
          <w:i/>
          <w:iCs/>
          <w:noProof/>
          <w:color w:val="333333"/>
        </w:rPr>
        <w:drawing>
          <wp:anchor distT="0" distB="0" distL="114300" distR="114300" simplePos="0" relativeHeight="251667456" behindDoc="0" locked="0" layoutInCell="1" allowOverlap="1">
            <wp:simplePos x="0" y="0"/>
            <wp:positionH relativeFrom="column">
              <wp:posOffset>1054100</wp:posOffset>
            </wp:positionH>
            <wp:positionV relativeFrom="paragraph">
              <wp:posOffset>173990</wp:posOffset>
            </wp:positionV>
            <wp:extent cx="3904488" cy="2377440"/>
            <wp:effectExtent l="0" t="0" r="127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ke Erie HAB.jpg"/>
                    <pic:cNvPicPr/>
                  </pic:nvPicPr>
                  <pic:blipFill>
                    <a:blip r:embed="rId8">
                      <a:extLst>
                        <a:ext uri="{28A0092B-C50C-407E-A947-70E740481C1C}">
                          <a14:useLocalDpi xmlns:a14="http://schemas.microsoft.com/office/drawing/2010/main" val="0"/>
                        </a:ext>
                      </a:extLst>
                    </a:blip>
                    <a:stretch>
                      <a:fillRect/>
                    </a:stretch>
                  </pic:blipFill>
                  <pic:spPr>
                    <a:xfrm>
                      <a:off x="0" y="0"/>
                      <a:ext cx="3904488" cy="2377440"/>
                    </a:xfrm>
                    <a:prstGeom prst="rect">
                      <a:avLst/>
                    </a:prstGeom>
                  </pic:spPr>
                </pic:pic>
              </a:graphicData>
            </a:graphic>
            <wp14:sizeRelH relativeFrom="margin">
              <wp14:pctWidth>0</wp14:pctWidth>
            </wp14:sizeRelH>
            <wp14:sizeRelV relativeFrom="margin">
              <wp14:pctHeight>0</wp14:pctHeight>
            </wp14:sizeRelV>
          </wp:anchor>
        </w:drawing>
      </w:r>
    </w:p>
    <w:p w:rsidR="005C662C" w:rsidRDefault="005C662C" w:rsidP="005C662C">
      <w:pPr>
        <w:pStyle w:val="NormalWeb"/>
        <w:shd w:val="clear" w:color="auto" w:fill="FFFFFF"/>
        <w:spacing w:before="0" w:beforeAutospacing="0" w:after="300" w:afterAutospacing="0" w:line="345" w:lineRule="atLeast"/>
        <w:jc w:val="center"/>
        <w:rPr>
          <w:rStyle w:val="Emphasis"/>
          <w:rFonts w:ascii="Georgia" w:hAnsi="Georgia"/>
          <w:color w:val="333333"/>
        </w:rPr>
      </w:pPr>
    </w:p>
    <w:p w:rsidR="005C662C" w:rsidRDefault="005C662C" w:rsidP="005C662C">
      <w:pPr>
        <w:pStyle w:val="NormalWeb"/>
        <w:shd w:val="clear" w:color="auto" w:fill="FFFFFF"/>
        <w:spacing w:before="0" w:beforeAutospacing="0" w:after="300" w:afterAutospacing="0" w:line="345" w:lineRule="atLeast"/>
        <w:jc w:val="center"/>
        <w:rPr>
          <w:rStyle w:val="Emphasis"/>
          <w:rFonts w:ascii="Georgia" w:hAnsi="Georgia"/>
          <w:color w:val="333333"/>
        </w:rPr>
      </w:pPr>
      <w:bookmarkStart w:id="0" w:name="_GoBack"/>
      <w:bookmarkEnd w:id="0"/>
    </w:p>
    <w:p w:rsidR="00FD1ED0" w:rsidRDefault="00FD1ED0" w:rsidP="005C662C">
      <w:pPr>
        <w:pStyle w:val="NormalWeb"/>
        <w:shd w:val="clear" w:color="auto" w:fill="FFFFFF"/>
        <w:spacing w:before="0" w:beforeAutospacing="0" w:after="300" w:afterAutospacing="0" w:line="345" w:lineRule="atLeast"/>
        <w:jc w:val="center"/>
        <w:rPr>
          <w:rStyle w:val="Emphasis"/>
          <w:rFonts w:ascii="Georgia" w:hAnsi="Georgia"/>
          <w:color w:val="333333"/>
        </w:rPr>
      </w:pPr>
    </w:p>
    <w:p w:rsidR="005C662C" w:rsidRDefault="005C662C" w:rsidP="005C662C">
      <w:pPr>
        <w:pStyle w:val="NormalWeb"/>
        <w:shd w:val="clear" w:color="auto" w:fill="FFFFFF"/>
        <w:spacing w:before="0" w:beforeAutospacing="0" w:after="300" w:afterAutospacing="0" w:line="345" w:lineRule="atLeast"/>
        <w:jc w:val="center"/>
        <w:rPr>
          <w:rStyle w:val="Emphasis"/>
          <w:rFonts w:ascii="Georgia" w:hAnsi="Georgia"/>
          <w:color w:val="333333"/>
        </w:rPr>
      </w:pPr>
    </w:p>
    <w:p w:rsidR="00FD1ED0" w:rsidRDefault="00FD1ED0" w:rsidP="005C662C">
      <w:pPr>
        <w:pStyle w:val="NormalWeb"/>
        <w:shd w:val="clear" w:color="auto" w:fill="FFFFFF"/>
        <w:spacing w:before="0" w:beforeAutospacing="0" w:after="300" w:afterAutospacing="0" w:line="345" w:lineRule="atLeast"/>
        <w:rPr>
          <w:rFonts w:ascii="Georgia" w:hAnsi="Georgia"/>
          <w:color w:val="333333"/>
        </w:rPr>
      </w:pPr>
    </w:p>
    <w:p w:rsidR="00FD1ED0" w:rsidRDefault="00FD1ED0" w:rsidP="005C662C">
      <w:pPr>
        <w:pStyle w:val="NormalWeb"/>
        <w:shd w:val="clear" w:color="auto" w:fill="FFFFFF"/>
        <w:spacing w:before="0" w:beforeAutospacing="0" w:after="300" w:afterAutospacing="0" w:line="345" w:lineRule="atLeast"/>
        <w:rPr>
          <w:rFonts w:ascii="Georgia" w:hAnsi="Georgia"/>
          <w:color w:val="333333"/>
        </w:rPr>
      </w:pPr>
      <w:r w:rsidRPr="00FD1ED0">
        <w:rPr>
          <w:rFonts w:ascii="Georgia" w:hAnsi="Georgia"/>
          <w:noProof/>
          <w:color w:val="333333"/>
        </w:rPr>
        <mc:AlternateContent>
          <mc:Choice Requires="wps">
            <w:drawing>
              <wp:anchor distT="45720" distB="45720" distL="114300" distR="114300" simplePos="0" relativeHeight="251674624" behindDoc="0" locked="0" layoutInCell="1" allowOverlap="1">
                <wp:simplePos x="0" y="0"/>
                <wp:positionH relativeFrom="column">
                  <wp:posOffset>76200</wp:posOffset>
                </wp:positionH>
                <wp:positionV relativeFrom="paragraph">
                  <wp:posOffset>350521</wp:posOffset>
                </wp:positionV>
                <wp:extent cx="5829300" cy="889000"/>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89000"/>
                        </a:xfrm>
                        <a:prstGeom prst="rect">
                          <a:avLst/>
                        </a:prstGeom>
                        <a:noFill/>
                        <a:ln w="9525">
                          <a:noFill/>
                          <a:miter lim="800000"/>
                          <a:headEnd/>
                          <a:tailEnd/>
                        </a:ln>
                      </wps:spPr>
                      <wps:txbx>
                        <w:txbxContent>
                          <w:p w:rsidR="00FD1ED0" w:rsidRPr="00FD1ED0" w:rsidRDefault="00FD1ED0" w:rsidP="00FD1ED0">
                            <w:pPr>
                              <w:pStyle w:val="NormalWeb"/>
                              <w:shd w:val="clear" w:color="auto" w:fill="FFFFFF"/>
                              <w:spacing w:before="0" w:beforeAutospacing="0" w:after="300" w:afterAutospacing="0" w:line="280" w:lineRule="atLeast"/>
                              <w:jc w:val="center"/>
                              <w:rPr>
                                <w:rFonts w:ascii="Georgia" w:hAnsi="Georgia"/>
                                <w:i/>
                                <w:iCs/>
                                <w:color w:val="333333"/>
                                <w:sz w:val="22"/>
                                <w:szCs w:val="22"/>
                              </w:rPr>
                            </w:pPr>
                            <w:r w:rsidRPr="00FD1ED0">
                              <w:rPr>
                                <w:rStyle w:val="Emphasis"/>
                                <w:rFonts w:ascii="Georgia" w:hAnsi="Georgia"/>
                                <w:color w:val="333333"/>
                                <w:sz w:val="22"/>
                                <w:szCs w:val="22"/>
                              </w:rPr>
                              <w:t>This NASA image shows the huge harmful algal bloom (HAB) in Lake Erie that forced Toledo to close its drinking water plant in 2014. Such blooms are familiar in many waterbodies around the world, and changes in climate threaten to make them more common in the future. [Photo by NASA]</w:t>
                            </w:r>
                          </w:p>
                          <w:p w:rsidR="00FD1ED0" w:rsidRDefault="00FD1E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27.6pt;width:459pt;height:70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HuCAIAAPMDAAAOAAAAZHJzL2Uyb0RvYy54bWysU9tu2zAMfR+wfxD0vjhxky0x4hRduw4D&#10;ugvQ7gMYWY6FSaImKbGzrx8lp2mwvQ17ESiRPOQ5pNbXg9HsIH1QaGs+m0w5k1Zgo+yu5t+f7t8s&#10;OQsRbAMaraz5UQZ+vXn9at27SpbYoW6kZwRiQ9W7mncxuqooguikgTBBJy05W/QGIl39rmg89IRu&#10;dFFOp2+LHn3jPAoZAr3ejU6+yfhtK0X82rZBRqZrTr3FfPp8btNZbNZQ7Ty4TolTG/APXRhQloqe&#10;oe4gAtt79ReUUcJjwDZOBJoC21YJmTkQm9n0DzaPHTiZuZA4wZ1lCv8PVnw5fPNMNTS7K84sGJrR&#10;kxwie48DK5M8vQsVRT06iosDPVNophrcA4ofgVm87cDu5I332HcSGmpvljKLi9QRJySQbf8ZGyoD&#10;+4gZaGi9SdqRGozQaUzH82hSK4IeF8tydTUllyDfcrmakp1KQPWc7XyIHyUaloyaexp9RofDQ4hj&#10;6HNIKmbxXmlN71Bpy/qarxblIidceIyKtJ1aGapJFceaUCWSH2yTkyMoPdrUi7Yn1onoSDkO24EC&#10;kxRbbI7E3+O4hfRryOjQ/+Kspw2sefi5By85058sabiazedpZfNlvnhX0sVferaXHrCCoGoeORvN&#10;25jXfOR6Q1q3Ksvw0smpV9qsLOTpF6TVvbznqJe/uvkNAAD//wMAUEsDBBQABgAIAAAAIQDINjDv&#10;2wAAAAkBAAAPAAAAZHJzL2Rvd25yZXYueG1sTI/NTsMwEITvSLyDtUjc6JpAEAlxKgTiCqL8SNzc&#10;eJtExOsodpvw9iwnepz5VrMz1XrxgzrQFPvABi5XGhRxE1zPrYH3t6eLW1AxWXZ2CEwGfijCuj49&#10;qWzpwsyvdNikVkkIx9Ia6FIaS8TYdORtXIWRWNguTN4mkVOLbrKzhPsBM61v0Nue5UNnR3roqPne&#10;7L2Bj+fd1+e1fmkffT7OYdHIvkBjzs+W+ztQiZb0fwx/9aU61NJpG/bsohpEZzIlGcjzDJTw4kqL&#10;sRVQiIN1hccL6l8AAAD//wMAUEsBAi0AFAAGAAgAAAAhALaDOJL+AAAA4QEAABMAAAAAAAAAAAAA&#10;AAAAAAAAAFtDb250ZW50X1R5cGVzXS54bWxQSwECLQAUAAYACAAAACEAOP0h/9YAAACUAQAACwAA&#10;AAAAAAAAAAAAAAAvAQAAX3JlbHMvLnJlbHNQSwECLQAUAAYACAAAACEA0+Zh7ggCAADzAwAADgAA&#10;AAAAAAAAAAAAAAAuAgAAZHJzL2Uyb0RvYy54bWxQSwECLQAUAAYACAAAACEAyDYw79sAAAAJAQAA&#10;DwAAAAAAAAAAAAAAAABiBAAAZHJzL2Rvd25yZXYueG1sUEsFBgAAAAAEAAQA8wAAAGoFAAAAAA==&#10;" filled="f" stroked="f">
                <v:textbox>
                  <w:txbxContent>
                    <w:p w:rsidR="00FD1ED0" w:rsidRPr="00FD1ED0" w:rsidRDefault="00FD1ED0" w:rsidP="00FD1ED0">
                      <w:pPr>
                        <w:pStyle w:val="NormalWeb"/>
                        <w:shd w:val="clear" w:color="auto" w:fill="FFFFFF"/>
                        <w:spacing w:before="0" w:beforeAutospacing="0" w:after="300" w:afterAutospacing="0" w:line="280" w:lineRule="atLeast"/>
                        <w:jc w:val="center"/>
                        <w:rPr>
                          <w:rFonts w:ascii="Georgia" w:hAnsi="Georgia"/>
                          <w:i/>
                          <w:iCs/>
                          <w:color w:val="333333"/>
                          <w:sz w:val="22"/>
                          <w:szCs w:val="22"/>
                        </w:rPr>
                      </w:pPr>
                      <w:r w:rsidRPr="00FD1ED0">
                        <w:rPr>
                          <w:rStyle w:val="Emphasis"/>
                          <w:rFonts w:ascii="Georgia" w:hAnsi="Georgia"/>
                          <w:color w:val="333333"/>
                          <w:sz w:val="22"/>
                          <w:szCs w:val="22"/>
                        </w:rPr>
                        <w:t>This NASA image shows the huge harmful algal bloom (HAB) in Lake Erie that forced Toledo to close its drinking water plant in 2014. Such blooms are familiar in many waterbodies around the world, and changes in climate threaten to make them more common in the future. [Photo by NASA]</w:t>
                      </w:r>
                    </w:p>
                    <w:p w:rsidR="00FD1ED0" w:rsidRDefault="00FD1ED0"/>
                  </w:txbxContent>
                </v:textbox>
              </v:shape>
            </w:pict>
          </mc:Fallback>
        </mc:AlternateContent>
      </w:r>
    </w:p>
    <w:p w:rsidR="00FD1ED0" w:rsidRDefault="00FD1ED0" w:rsidP="005C662C">
      <w:pPr>
        <w:pStyle w:val="NormalWeb"/>
        <w:shd w:val="clear" w:color="auto" w:fill="FFFFFF"/>
        <w:spacing w:before="0" w:beforeAutospacing="0" w:after="300" w:afterAutospacing="0" w:line="345" w:lineRule="atLeast"/>
        <w:rPr>
          <w:rFonts w:ascii="Georgia" w:hAnsi="Georgia"/>
          <w:color w:val="333333"/>
        </w:rPr>
      </w:pPr>
    </w:p>
    <w:p w:rsidR="00080534" w:rsidRPr="005C662C" w:rsidRDefault="00080534" w:rsidP="005C662C">
      <w:pPr>
        <w:pStyle w:val="NormalWeb"/>
        <w:shd w:val="clear" w:color="auto" w:fill="FFFFFF"/>
        <w:spacing w:before="0" w:beforeAutospacing="0" w:after="300" w:afterAutospacing="0" w:line="345" w:lineRule="atLeast"/>
        <w:rPr>
          <w:rFonts w:ascii="Georgia" w:hAnsi="Georgia"/>
          <w:color w:val="333333"/>
        </w:rPr>
      </w:pPr>
      <w:r w:rsidRPr="005C662C">
        <w:rPr>
          <w:rFonts w:ascii="Georgia" w:hAnsi="Georgia"/>
          <w:color w:val="333333"/>
        </w:rPr>
        <w:lastRenderedPageBreak/>
        <w:t>Lake Erie's 2014 bloom made headlines, but the presence of an HAB was itself hardly unique. In fact, microcystin is common in American waterways. EPA's 2016 National Lakes Assessment — part of its National Aquatic Resource Surveys (NARS) program — found microcystins in 32 percent of the 1,161 inland lake and reservoir samples collected around the country. In fact, microcystins were found in every contiguous state.</w:t>
      </w:r>
    </w:p>
    <w:p w:rsidR="00080534" w:rsidRPr="005C662C" w:rsidRDefault="00080534" w:rsidP="005C662C">
      <w:pPr>
        <w:pStyle w:val="NormalWeb"/>
        <w:shd w:val="clear" w:color="auto" w:fill="FFFFFF"/>
        <w:spacing w:before="0" w:beforeAutospacing="0" w:after="300" w:afterAutospacing="0" w:line="345" w:lineRule="atLeast"/>
        <w:rPr>
          <w:rFonts w:ascii="Georgia" w:hAnsi="Georgia"/>
          <w:color w:val="333333"/>
        </w:rPr>
      </w:pPr>
      <w:r w:rsidRPr="005C662C">
        <w:rPr>
          <w:rFonts w:ascii="Georgia" w:hAnsi="Georgia"/>
          <w:color w:val="333333"/>
        </w:rPr>
        <w:t>That's sobering. The future is even more frightening.</w:t>
      </w:r>
    </w:p>
    <w:p w:rsidR="00080534" w:rsidRPr="005C662C" w:rsidRDefault="00080534" w:rsidP="005C662C">
      <w:pPr>
        <w:pStyle w:val="NormalWeb"/>
        <w:shd w:val="clear" w:color="auto" w:fill="FFFFFF"/>
        <w:spacing w:before="0" w:beforeAutospacing="0" w:after="300" w:afterAutospacing="0" w:line="345" w:lineRule="atLeast"/>
        <w:rPr>
          <w:rFonts w:ascii="Georgia" w:hAnsi="Georgia"/>
          <w:color w:val="333333"/>
        </w:rPr>
      </w:pPr>
      <w:r w:rsidRPr="005C662C">
        <w:rPr>
          <w:rFonts w:ascii="Georgia" w:hAnsi="Georgia"/>
          <w:color w:val="333333"/>
        </w:rPr>
        <w:t>As current warming trends continue, air and water temperatures will become even more favorable for algae. Lakes and streams will enjoy less ice cover, and thermal stratification patterns will change, according to Dr. Jasim. Carbon dioxide levels will rise — which also favors algae — and efforts to feed a growing population will result in more fertilizers on farms and manure from concentrated animal feeding operations (CAFOs). Storms will become more frequent and more intense, increasing runoff from farms and cities. It's a recipe for more HABs.</w:t>
      </w:r>
    </w:p>
    <w:p w:rsidR="00080534" w:rsidRPr="002C1855" w:rsidRDefault="00080534" w:rsidP="005C662C">
      <w:pPr>
        <w:pStyle w:val="NormalWeb"/>
        <w:shd w:val="clear" w:color="auto" w:fill="FFFFFF"/>
        <w:spacing w:before="0" w:beforeAutospacing="0" w:after="300" w:afterAutospacing="0" w:line="345" w:lineRule="atLeast"/>
        <w:rPr>
          <w:rFonts w:ascii="Arial" w:hAnsi="Arial" w:cs="Arial"/>
          <w:color w:val="333333"/>
        </w:rPr>
      </w:pPr>
      <w:r w:rsidRPr="002C1855">
        <w:rPr>
          <w:rStyle w:val="Strong"/>
          <w:rFonts w:ascii="Arial" w:hAnsi="Arial" w:cs="Arial"/>
          <w:color w:val="333333"/>
        </w:rPr>
        <w:t>Handle With Care</w:t>
      </w:r>
    </w:p>
    <w:p w:rsidR="00080534" w:rsidRPr="005C662C" w:rsidRDefault="00080534" w:rsidP="005C662C">
      <w:pPr>
        <w:pStyle w:val="NormalWeb"/>
        <w:shd w:val="clear" w:color="auto" w:fill="FFFFFF"/>
        <w:spacing w:before="0" w:beforeAutospacing="0" w:after="300" w:afterAutospacing="0" w:line="345" w:lineRule="atLeast"/>
        <w:rPr>
          <w:rFonts w:ascii="Georgia" w:hAnsi="Georgia"/>
          <w:color w:val="333333"/>
        </w:rPr>
      </w:pPr>
      <w:r w:rsidRPr="005C662C">
        <w:rPr>
          <w:rFonts w:ascii="Georgia" w:hAnsi="Georgia"/>
          <w:color w:val="333333"/>
        </w:rPr>
        <w:t>Algae are especially difficult to deal with for several reasons. By nature, algal cells are sticky, plugging up pipes, strainers, and filters. Physical damage further complicates the problem of control, as lysing (or breaking) the cells can release toxins and T&amp;O compounds.</w:t>
      </w:r>
    </w:p>
    <w:p w:rsidR="00080534" w:rsidRPr="005C662C" w:rsidRDefault="00080534" w:rsidP="005C662C">
      <w:pPr>
        <w:pStyle w:val="NormalWeb"/>
        <w:shd w:val="clear" w:color="auto" w:fill="FFFFFF"/>
        <w:spacing w:before="0" w:beforeAutospacing="0" w:after="300" w:afterAutospacing="0" w:line="345" w:lineRule="atLeast"/>
        <w:rPr>
          <w:rFonts w:ascii="Georgia" w:hAnsi="Georgia"/>
          <w:color w:val="333333"/>
        </w:rPr>
      </w:pPr>
      <w:r w:rsidRPr="005C662C">
        <w:rPr>
          <w:rFonts w:ascii="Georgia" w:hAnsi="Georgia"/>
          <w:color w:val="333333"/>
        </w:rPr>
        <w:t>Dissolved air flotation (DAF) can gently lift many species of algae to the water's surface to be skimmed off with minimal lysing of the cells. However, some algae neither float nor sink, and DAF systems can be large and costly. Coagulation and flocculation is relatively ineffective on algae and increases the risk of lysis.  Algae and the toxins from lysed cells carbon systems can be adsorbed onto activated carbon, but the systems require impractical amounts of carbon, which is cost-intensive in terms of purchase, storage space, labor, and disposal — a different sort of large carbon footprint. Activated carbon can also be hazardous to handle, as wet C strips oxygen from confined spaces and dry powder presents an explosion risk.</w:t>
      </w:r>
    </w:p>
    <w:p w:rsidR="00080534" w:rsidRPr="005C662C" w:rsidRDefault="00080534" w:rsidP="005C662C">
      <w:pPr>
        <w:pStyle w:val="NormalWeb"/>
        <w:shd w:val="clear" w:color="auto" w:fill="FFFFFF"/>
        <w:spacing w:before="0" w:beforeAutospacing="0" w:after="300" w:afterAutospacing="0" w:line="345" w:lineRule="atLeast"/>
        <w:rPr>
          <w:rFonts w:ascii="Georgia" w:hAnsi="Georgia"/>
          <w:color w:val="333333"/>
        </w:rPr>
      </w:pPr>
      <w:r w:rsidRPr="005C662C">
        <w:rPr>
          <w:rFonts w:ascii="Georgia" w:hAnsi="Georgia"/>
          <w:color w:val="333333"/>
        </w:rPr>
        <w:t> Chemical oxidation with agents like chlorine can be effective for some, but not all, cyanotoxins and are strongly influenced by pH and dose. Even reverse osmosis (RO) filtration fine enough to desalinate water lets a significant amount of cyanotoxin through.</w:t>
      </w:r>
    </w:p>
    <w:p w:rsidR="00080534" w:rsidRPr="005C662C" w:rsidRDefault="00080534" w:rsidP="005C662C">
      <w:pPr>
        <w:pStyle w:val="NormalWeb"/>
        <w:shd w:val="clear" w:color="auto" w:fill="FFFFFF"/>
        <w:spacing w:before="0" w:beforeAutospacing="0" w:after="300" w:afterAutospacing="0" w:line="345" w:lineRule="atLeast"/>
        <w:rPr>
          <w:rFonts w:ascii="Georgia" w:hAnsi="Georgia"/>
          <w:color w:val="333333"/>
        </w:rPr>
      </w:pPr>
      <w:r w:rsidRPr="005C662C">
        <w:rPr>
          <w:rFonts w:ascii="Georgia" w:hAnsi="Georgia"/>
          <w:color w:val="333333"/>
        </w:rPr>
        <w:lastRenderedPageBreak/>
        <w:t>Fortunately, ozone is highly effective at oxidizing all species of cyanotoxins. Dr. Jasim notes that pH and dissolved organic carbon (DOC) levels can influence ozone's efficacy, and optimum levels can vary from one target compound to another. As a result, experimentation on dose, pH, and temperature is necessary when several compounds occur together.</w:t>
      </w:r>
    </w:p>
    <w:p w:rsidR="00080534" w:rsidRPr="005C662C" w:rsidRDefault="00080534" w:rsidP="005C662C">
      <w:pPr>
        <w:pStyle w:val="NormalWeb"/>
        <w:shd w:val="clear" w:color="auto" w:fill="FFFFFF"/>
        <w:spacing w:before="0" w:beforeAutospacing="0" w:after="300" w:afterAutospacing="0" w:line="345" w:lineRule="atLeast"/>
        <w:rPr>
          <w:rFonts w:ascii="Georgia" w:hAnsi="Georgia"/>
          <w:color w:val="333333"/>
        </w:rPr>
      </w:pPr>
      <w:r w:rsidRPr="005C662C">
        <w:rPr>
          <w:rFonts w:ascii="Georgia" w:hAnsi="Georgia"/>
          <w:color w:val="333333"/>
        </w:rPr>
        <w:t>Optimizing ozone dose is also important to minimizing the production of bromate in the presence of high levels of bromide, or creating permanganate from manganese, he adds.</w:t>
      </w:r>
    </w:p>
    <w:p w:rsidR="00080534" w:rsidRPr="005C662C" w:rsidRDefault="00080534" w:rsidP="005C662C">
      <w:pPr>
        <w:pStyle w:val="NormalWeb"/>
        <w:shd w:val="clear" w:color="auto" w:fill="FFFFFF"/>
        <w:spacing w:before="0" w:beforeAutospacing="0" w:after="300" w:afterAutospacing="0" w:line="345" w:lineRule="atLeast"/>
        <w:rPr>
          <w:rFonts w:ascii="Georgia" w:hAnsi="Georgia"/>
          <w:color w:val="333333"/>
        </w:rPr>
      </w:pPr>
      <w:r w:rsidRPr="005C662C">
        <w:rPr>
          <w:rFonts w:ascii="Georgia" w:hAnsi="Georgia"/>
          <w:color w:val="333333"/>
        </w:rPr>
        <w:t>"You don't want to solve one problem and create another," Dr. Jasim notes. "You refine the approach. You optimize the application."</w:t>
      </w:r>
    </w:p>
    <w:p w:rsidR="00080534" w:rsidRPr="002C1855" w:rsidRDefault="00080534" w:rsidP="005C662C">
      <w:pPr>
        <w:pStyle w:val="NormalWeb"/>
        <w:shd w:val="clear" w:color="auto" w:fill="FFFFFF"/>
        <w:spacing w:before="0" w:beforeAutospacing="0" w:after="300" w:afterAutospacing="0" w:line="345" w:lineRule="atLeast"/>
        <w:rPr>
          <w:rFonts w:ascii="Arial" w:hAnsi="Arial" w:cs="Arial"/>
          <w:color w:val="333333"/>
        </w:rPr>
      </w:pPr>
      <w:r w:rsidRPr="002C1855">
        <w:rPr>
          <w:rStyle w:val="Strong"/>
          <w:rFonts w:ascii="Arial" w:hAnsi="Arial" w:cs="Arial"/>
          <w:color w:val="333333"/>
        </w:rPr>
        <w:t>Designing Systems For HABs</w:t>
      </w:r>
    </w:p>
    <w:p w:rsidR="00080534" w:rsidRPr="005C662C" w:rsidRDefault="00080534" w:rsidP="005C662C">
      <w:pPr>
        <w:pStyle w:val="NormalWeb"/>
        <w:shd w:val="clear" w:color="auto" w:fill="FFFFFF"/>
        <w:spacing w:before="0" w:beforeAutospacing="0" w:after="300" w:afterAutospacing="0" w:line="345" w:lineRule="atLeast"/>
        <w:rPr>
          <w:rFonts w:ascii="Georgia" w:hAnsi="Georgia"/>
          <w:color w:val="333333"/>
        </w:rPr>
      </w:pPr>
      <w:r w:rsidRPr="005C662C">
        <w:rPr>
          <w:rFonts w:ascii="Georgia" w:hAnsi="Georgia"/>
          <w:color w:val="333333"/>
        </w:rPr>
        <w:t>Today's drinking water plants — and certainly tomorrow's — should be designed with HABs in mind. An ozone system with Mazzei injectors has been installed in Oregon, OH to help with HABs, and another is currently under construction along Lake Erie.</w:t>
      </w:r>
    </w:p>
    <w:p w:rsidR="00080534" w:rsidRPr="005C662C" w:rsidRDefault="00080534" w:rsidP="005C662C">
      <w:pPr>
        <w:pStyle w:val="NormalWeb"/>
        <w:shd w:val="clear" w:color="auto" w:fill="FFFFFF"/>
        <w:spacing w:before="0" w:beforeAutospacing="0" w:after="300" w:afterAutospacing="0" w:line="345" w:lineRule="atLeast"/>
        <w:rPr>
          <w:rFonts w:ascii="Georgia" w:hAnsi="Georgia"/>
          <w:color w:val="333333"/>
        </w:rPr>
      </w:pPr>
      <w:r w:rsidRPr="005C662C">
        <w:rPr>
          <w:rFonts w:ascii="Georgia" w:hAnsi="Georgia"/>
          <w:color w:val="333333"/>
        </w:rPr>
        <w:t>At the City of White Rock's water treatment plant, Dr. Jasim's team uses ozone to oxidize arsenic III to arsenic V to maximize removal downstream, carefully balancing the ozone rate to minimize the conversion of native manganese to permanganate. He says his plant's system, which uses a Mazzei venturi injector to introduce ozone into a sidestream and a pipeline flash reactor (PFR) to mix the ozonated sidestream with the main flow, is highly efficient, particularly when compared with a bubble diffuser used in pilot tests during the system's design phase.</w:t>
      </w:r>
    </w:p>
    <w:p w:rsidR="00080534" w:rsidRPr="005C662C" w:rsidRDefault="00080534" w:rsidP="005C662C">
      <w:pPr>
        <w:pStyle w:val="NormalWeb"/>
        <w:spacing w:before="0" w:beforeAutospacing="0" w:after="300" w:afterAutospacing="0" w:line="345" w:lineRule="atLeast"/>
        <w:rPr>
          <w:rFonts w:ascii="Georgia" w:hAnsi="Georgia"/>
          <w:color w:val="333333"/>
        </w:rPr>
      </w:pPr>
      <w:r w:rsidRPr="005C662C">
        <w:rPr>
          <w:rFonts w:ascii="Georgia" w:hAnsi="Georgia"/>
          <w:color w:val="333333"/>
        </w:rPr>
        <w:t>"Efficiency, when you put it through the Mazzei injector, is over 90 to 95 percent," he says. "With a bubble diffuser, it's difficult to achieve that. With a bubble diffuser, a lot of gas is delivered to the surface."</w:t>
      </w:r>
    </w:p>
    <w:p w:rsidR="005C662C" w:rsidRDefault="005C662C" w:rsidP="005C662C">
      <w:pPr>
        <w:pStyle w:val="NormalWeb"/>
        <w:spacing w:before="0" w:beforeAutospacing="0" w:after="300" w:afterAutospacing="0" w:line="345" w:lineRule="atLeast"/>
        <w:jc w:val="center"/>
        <w:rPr>
          <w:rFonts w:ascii="Georgia" w:hAnsi="Georgia"/>
          <w:color w:val="333333"/>
        </w:rPr>
      </w:pPr>
    </w:p>
    <w:p w:rsidR="005C662C" w:rsidRDefault="005C662C" w:rsidP="005C662C">
      <w:pPr>
        <w:pStyle w:val="NormalWeb"/>
        <w:spacing w:before="0" w:beforeAutospacing="0" w:after="300" w:afterAutospacing="0" w:line="345" w:lineRule="atLeast"/>
        <w:jc w:val="center"/>
        <w:rPr>
          <w:rFonts w:ascii="Georgia" w:hAnsi="Georgia"/>
          <w:color w:val="333333"/>
        </w:rPr>
      </w:pPr>
    </w:p>
    <w:p w:rsidR="005C662C" w:rsidRDefault="00080534" w:rsidP="005C662C">
      <w:pPr>
        <w:pStyle w:val="NormalWeb"/>
        <w:spacing w:before="0" w:beforeAutospacing="0" w:after="300" w:afterAutospacing="0" w:line="345" w:lineRule="atLeast"/>
        <w:jc w:val="center"/>
        <w:rPr>
          <w:rFonts w:ascii="Georgia" w:hAnsi="Georgia"/>
          <w:color w:val="333333"/>
        </w:rPr>
      </w:pPr>
      <w:r w:rsidRPr="005C662C">
        <w:rPr>
          <w:rFonts w:ascii="Georgia" w:hAnsi="Georgia"/>
          <w:color w:val="333333"/>
        </w:rPr>
        <w:t> </w:t>
      </w:r>
    </w:p>
    <w:p w:rsidR="005C662C" w:rsidRDefault="005C662C" w:rsidP="005C662C">
      <w:pPr>
        <w:pStyle w:val="NormalWeb"/>
        <w:spacing w:before="0" w:beforeAutospacing="0" w:after="300" w:afterAutospacing="0" w:line="345" w:lineRule="atLeast"/>
        <w:jc w:val="center"/>
        <w:rPr>
          <w:rFonts w:ascii="Georgia" w:hAnsi="Georgia"/>
          <w:color w:val="333333"/>
        </w:rPr>
      </w:pPr>
    </w:p>
    <w:p w:rsidR="005C662C" w:rsidRDefault="00FD1ED0" w:rsidP="005C662C">
      <w:pPr>
        <w:pStyle w:val="NormalWeb"/>
        <w:spacing w:before="0" w:beforeAutospacing="0" w:after="300" w:afterAutospacing="0" w:line="345" w:lineRule="atLeast"/>
        <w:jc w:val="center"/>
        <w:rPr>
          <w:rFonts w:ascii="Georgia" w:hAnsi="Georgia"/>
          <w:color w:val="333333"/>
        </w:rPr>
      </w:pPr>
      <w:r>
        <w:rPr>
          <w:rFonts w:ascii="Georgia" w:hAnsi="Georgia"/>
          <w:i/>
          <w:iCs/>
          <w:noProof/>
          <w:color w:val="333333"/>
          <w:sz w:val="20"/>
          <w:szCs w:val="20"/>
        </w:rPr>
        <w:lastRenderedPageBreak/>
        <w:drawing>
          <wp:anchor distT="0" distB="0" distL="114300" distR="114300" simplePos="0" relativeHeight="251668480" behindDoc="0" locked="0" layoutInCell="1" allowOverlap="1">
            <wp:simplePos x="0" y="0"/>
            <wp:positionH relativeFrom="column">
              <wp:posOffset>3251200</wp:posOffset>
            </wp:positionH>
            <wp:positionV relativeFrom="paragraph">
              <wp:posOffset>198120</wp:posOffset>
            </wp:positionV>
            <wp:extent cx="3081528" cy="4590288"/>
            <wp:effectExtent l="0" t="0" r="508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840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1528" cy="4590288"/>
                    </a:xfrm>
                    <a:prstGeom prst="rect">
                      <a:avLst/>
                    </a:prstGeom>
                  </pic:spPr>
                </pic:pic>
              </a:graphicData>
            </a:graphic>
            <wp14:sizeRelH relativeFrom="margin">
              <wp14:pctWidth>0</wp14:pctWidth>
            </wp14:sizeRelH>
            <wp14:sizeRelV relativeFrom="margin">
              <wp14:pctHeight>0</wp14:pctHeight>
            </wp14:sizeRelV>
          </wp:anchor>
        </w:drawing>
      </w:r>
    </w:p>
    <w:p w:rsidR="005C662C" w:rsidRDefault="005C662C" w:rsidP="005C662C">
      <w:pPr>
        <w:pStyle w:val="NormalWeb"/>
        <w:spacing w:before="0" w:beforeAutospacing="0" w:after="300" w:afterAutospacing="0" w:line="345" w:lineRule="atLeast"/>
        <w:jc w:val="center"/>
        <w:rPr>
          <w:rFonts w:ascii="Georgia" w:hAnsi="Georgia"/>
          <w:color w:val="333333"/>
        </w:rPr>
      </w:pPr>
    </w:p>
    <w:p w:rsidR="005C662C" w:rsidRDefault="005C662C" w:rsidP="005C662C">
      <w:pPr>
        <w:pStyle w:val="NormalWeb"/>
        <w:spacing w:before="0" w:beforeAutospacing="0" w:after="300" w:afterAutospacing="0" w:line="345" w:lineRule="atLeast"/>
        <w:rPr>
          <w:rStyle w:val="Emphasis"/>
          <w:rFonts w:ascii="Georgia" w:hAnsi="Georgia"/>
          <w:color w:val="333333"/>
        </w:rPr>
      </w:pPr>
    </w:p>
    <w:p w:rsidR="005C662C" w:rsidRDefault="005C662C" w:rsidP="005C662C">
      <w:pPr>
        <w:pStyle w:val="NormalWeb"/>
        <w:spacing w:before="0" w:beforeAutospacing="0" w:after="300" w:afterAutospacing="0" w:line="345" w:lineRule="atLeast"/>
        <w:rPr>
          <w:rStyle w:val="Emphasis"/>
          <w:rFonts w:ascii="Georgia" w:hAnsi="Georgia"/>
          <w:color w:val="333333"/>
        </w:rPr>
      </w:pPr>
    </w:p>
    <w:p w:rsidR="005C662C" w:rsidRDefault="00FD1ED0" w:rsidP="00FF5246">
      <w:pPr>
        <w:pStyle w:val="NormalWeb"/>
        <w:spacing w:before="0" w:beforeAutospacing="0" w:after="300" w:afterAutospacing="0" w:line="345" w:lineRule="atLeast"/>
        <w:jc w:val="center"/>
        <w:rPr>
          <w:rStyle w:val="Emphasis"/>
          <w:rFonts w:ascii="Georgia" w:hAnsi="Georgia"/>
          <w:color w:val="333333"/>
        </w:rPr>
      </w:pPr>
      <w:r w:rsidRPr="00FD1ED0">
        <w:rPr>
          <w:rFonts w:ascii="Georgia" w:hAnsi="Georgia"/>
          <w:noProof/>
          <w:color w:val="333333"/>
        </w:rPr>
        <mc:AlternateContent>
          <mc:Choice Requires="wps">
            <w:drawing>
              <wp:anchor distT="45720" distB="45720" distL="114300" distR="114300" simplePos="0" relativeHeight="251671552" behindDoc="0" locked="0" layoutInCell="1" allowOverlap="1">
                <wp:simplePos x="0" y="0"/>
                <wp:positionH relativeFrom="column">
                  <wp:posOffset>424180</wp:posOffset>
                </wp:positionH>
                <wp:positionV relativeFrom="paragraph">
                  <wp:posOffset>59055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D1ED0" w:rsidRPr="00FD1ED0" w:rsidRDefault="00FD1ED0" w:rsidP="00FD1ED0">
                            <w:pPr>
                              <w:pStyle w:val="NormalWeb"/>
                              <w:spacing w:before="0" w:beforeAutospacing="0" w:after="300" w:afterAutospacing="0" w:line="280" w:lineRule="atLeast"/>
                              <w:jc w:val="center"/>
                              <w:rPr>
                                <w:rStyle w:val="Emphasis"/>
                                <w:rFonts w:ascii="Georgia" w:hAnsi="Georgia"/>
                                <w:color w:val="333333"/>
                                <w:sz w:val="22"/>
                                <w:szCs w:val="22"/>
                              </w:rPr>
                            </w:pPr>
                            <w:r w:rsidRPr="00FD1ED0">
                              <w:rPr>
                                <w:rStyle w:val="Emphasis"/>
                                <w:rFonts w:ascii="Georgia" w:hAnsi="Georgia"/>
                                <w:color w:val="333333"/>
                                <w:sz w:val="22"/>
                                <w:szCs w:val="22"/>
                              </w:rPr>
                              <w:t>This skid-mounted ozone transfer system features a venturi injector and a Mazzei degas separator, creating a highly efficient injection and mixing system in a compact space at the City of White Rock, BC drinking water plant.</w:t>
                            </w:r>
                          </w:p>
                          <w:p w:rsidR="00FD1ED0" w:rsidRPr="00FD1ED0" w:rsidRDefault="00FD1ED0" w:rsidP="00FD1ED0">
                            <w:pPr>
                              <w:spacing w:line="280" w:lineRule="atLeas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3.4pt;margin-top:4.6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LmF6sPdAAAACAEAAA8AAABkcnMvZG93bnJldi54bWxMj0lPwzAUhO9I/AfrIXGjDs1CCXmp&#10;EIvEsQtIHN34ZRH2cxS7bfj3mBMcRzOa+aZaz9aIE01+cIxwu0hAEDdOD9whvO9fb1YgfFCslXFM&#10;CN/kYV1fXlSq1O7MWzrtQidiCftSIfQhjKWUvunJKr9wI3H0WjdZFaKcOqkndY7l1shlkhTSqoHj&#10;Qq9Geuqp+dodLcIHf5q3NtM93eWbbDu+PLd52CNeX82PDyACzeEvDL/4ER3qyHRwR9ZeGISiiOQB&#10;4T4FEe0sXRUgDgjLNMlB1pX8f6D+AQAA//8DAFBLAQItABQABgAIAAAAIQC2gziS/gAAAOEBAAAT&#10;AAAAAAAAAAAAAAAAAAAAAABbQ29udGVudF9UeXBlc10ueG1sUEsBAi0AFAAGAAgAAAAhADj9If/W&#10;AAAAlAEAAAsAAAAAAAAAAAAAAAAALwEAAF9yZWxzLy5yZWxzUEsBAi0AFAAGAAgAAAAhAHw+2MQQ&#10;AgAA/AMAAA4AAAAAAAAAAAAAAAAALgIAAGRycy9lMm9Eb2MueG1sUEsBAi0AFAAGAAgAAAAhALmF&#10;6sPdAAAACAEAAA8AAAAAAAAAAAAAAAAAagQAAGRycy9kb3ducmV2LnhtbFBLBQYAAAAABAAEAPMA&#10;AAB0BQAAAAA=&#10;" filled="f" stroked="f">
                <v:textbox style="mso-fit-shape-to-text:t">
                  <w:txbxContent>
                    <w:p w:rsidR="00FD1ED0" w:rsidRPr="00FD1ED0" w:rsidRDefault="00FD1ED0" w:rsidP="00FD1ED0">
                      <w:pPr>
                        <w:pStyle w:val="NormalWeb"/>
                        <w:spacing w:before="0" w:beforeAutospacing="0" w:after="300" w:afterAutospacing="0" w:line="280" w:lineRule="atLeast"/>
                        <w:jc w:val="center"/>
                        <w:rPr>
                          <w:rStyle w:val="Emphasis"/>
                          <w:rFonts w:ascii="Georgia" w:hAnsi="Georgia"/>
                          <w:color w:val="333333"/>
                          <w:sz w:val="22"/>
                          <w:szCs w:val="22"/>
                        </w:rPr>
                      </w:pPr>
                      <w:r w:rsidRPr="00FD1ED0">
                        <w:rPr>
                          <w:rStyle w:val="Emphasis"/>
                          <w:rFonts w:ascii="Georgia" w:hAnsi="Georgia"/>
                          <w:color w:val="333333"/>
                          <w:sz w:val="22"/>
                          <w:szCs w:val="22"/>
                        </w:rPr>
                        <w:t>This skid-mounted ozone transfer system features a venturi injector and a Mazzei degas separator, creating a highly efficient injection and mixing system in a compact space at the City of White Rock, BC drinking water plant.</w:t>
                      </w:r>
                    </w:p>
                    <w:p w:rsidR="00FD1ED0" w:rsidRPr="00FD1ED0" w:rsidRDefault="00FD1ED0" w:rsidP="00FD1ED0">
                      <w:pPr>
                        <w:spacing w:line="280" w:lineRule="atLeast"/>
                      </w:pPr>
                    </w:p>
                  </w:txbxContent>
                </v:textbox>
                <w10:wrap type="square"/>
              </v:shape>
            </w:pict>
          </mc:Fallback>
        </mc:AlternateContent>
      </w:r>
    </w:p>
    <w:p w:rsidR="00080534" w:rsidRPr="005C662C" w:rsidRDefault="00080534" w:rsidP="005C662C">
      <w:pPr>
        <w:pStyle w:val="NormalWeb"/>
        <w:spacing w:before="0" w:beforeAutospacing="0" w:after="300" w:afterAutospacing="0" w:line="345" w:lineRule="atLeast"/>
        <w:jc w:val="center"/>
        <w:rPr>
          <w:rFonts w:ascii="Georgia" w:hAnsi="Georgia"/>
          <w:color w:val="333333"/>
        </w:rPr>
      </w:pPr>
    </w:p>
    <w:p w:rsidR="005C662C" w:rsidRDefault="005C662C" w:rsidP="005C662C">
      <w:pPr>
        <w:pStyle w:val="NormalWeb"/>
        <w:spacing w:before="0" w:beforeAutospacing="0" w:after="300" w:afterAutospacing="0" w:line="345" w:lineRule="atLeast"/>
        <w:rPr>
          <w:rFonts w:ascii="Georgia" w:hAnsi="Georgia"/>
          <w:color w:val="333333"/>
        </w:rPr>
      </w:pPr>
    </w:p>
    <w:p w:rsidR="005C662C" w:rsidRDefault="005C662C" w:rsidP="005C662C">
      <w:pPr>
        <w:pStyle w:val="NormalWeb"/>
        <w:spacing w:before="0" w:beforeAutospacing="0" w:after="300" w:afterAutospacing="0" w:line="345" w:lineRule="atLeast"/>
        <w:rPr>
          <w:rFonts w:ascii="Georgia" w:hAnsi="Georgia"/>
          <w:color w:val="333333"/>
        </w:rPr>
      </w:pPr>
    </w:p>
    <w:p w:rsidR="005C662C" w:rsidRDefault="005C662C" w:rsidP="005C662C">
      <w:pPr>
        <w:pStyle w:val="NormalWeb"/>
        <w:spacing w:before="0" w:beforeAutospacing="0" w:after="300" w:afterAutospacing="0" w:line="345" w:lineRule="atLeast"/>
        <w:rPr>
          <w:rFonts w:ascii="Georgia" w:hAnsi="Georgia"/>
          <w:color w:val="333333"/>
        </w:rPr>
      </w:pPr>
    </w:p>
    <w:p w:rsidR="005C662C" w:rsidRDefault="005C662C" w:rsidP="005C662C">
      <w:pPr>
        <w:pStyle w:val="NormalWeb"/>
        <w:spacing w:before="0" w:beforeAutospacing="0" w:after="300" w:afterAutospacing="0" w:line="345" w:lineRule="atLeast"/>
        <w:rPr>
          <w:rFonts w:ascii="Georgia" w:hAnsi="Georgia"/>
          <w:color w:val="333333"/>
        </w:rPr>
      </w:pPr>
    </w:p>
    <w:p w:rsidR="005C662C" w:rsidRDefault="00FD1ED0" w:rsidP="005C662C">
      <w:pPr>
        <w:pStyle w:val="NormalWeb"/>
        <w:spacing w:before="0" w:beforeAutospacing="0" w:after="300" w:afterAutospacing="0" w:line="345" w:lineRule="atLeast"/>
        <w:rPr>
          <w:rFonts w:ascii="Georgia" w:hAnsi="Georgia"/>
          <w:color w:val="333333"/>
        </w:rPr>
      </w:pPr>
      <w:r>
        <w:rPr>
          <w:rFonts w:ascii="Georgia" w:hAnsi="Georgia"/>
          <w:noProof/>
          <w:color w:val="333333"/>
        </w:rPr>
        <w:drawing>
          <wp:anchor distT="0" distB="0" distL="114300" distR="114300" simplePos="0" relativeHeight="251669504" behindDoc="0" locked="0" layoutInCell="1" allowOverlap="1">
            <wp:simplePos x="0" y="0"/>
            <wp:positionH relativeFrom="column">
              <wp:posOffset>-152400</wp:posOffset>
            </wp:positionH>
            <wp:positionV relativeFrom="paragraph">
              <wp:posOffset>356870</wp:posOffset>
            </wp:positionV>
            <wp:extent cx="4828032" cy="320954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2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8032" cy="3209544"/>
                    </a:xfrm>
                    <a:prstGeom prst="rect">
                      <a:avLst/>
                    </a:prstGeom>
                  </pic:spPr>
                </pic:pic>
              </a:graphicData>
            </a:graphic>
            <wp14:sizeRelH relativeFrom="margin">
              <wp14:pctWidth>0</wp14:pctWidth>
            </wp14:sizeRelH>
            <wp14:sizeRelV relativeFrom="margin">
              <wp14:pctHeight>0</wp14:pctHeight>
            </wp14:sizeRelV>
          </wp:anchor>
        </w:drawing>
      </w:r>
    </w:p>
    <w:p w:rsidR="005C662C" w:rsidRDefault="005C662C" w:rsidP="005C662C">
      <w:pPr>
        <w:pStyle w:val="NormalWeb"/>
        <w:spacing w:before="0" w:beforeAutospacing="0" w:after="300" w:afterAutospacing="0" w:line="345" w:lineRule="atLeast"/>
        <w:rPr>
          <w:rFonts w:ascii="Georgia" w:hAnsi="Georgia"/>
          <w:color w:val="333333"/>
        </w:rPr>
      </w:pPr>
    </w:p>
    <w:p w:rsidR="005C662C" w:rsidRDefault="005C662C" w:rsidP="005C662C">
      <w:pPr>
        <w:pStyle w:val="NormalWeb"/>
        <w:spacing w:before="0" w:beforeAutospacing="0" w:after="300" w:afterAutospacing="0" w:line="345" w:lineRule="atLeast"/>
        <w:rPr>
          <w:rFonts w:ascii="Georgia" w:hAnsi="Georgia"/>
          <w:color w:val="333333"/>
        </w:rPr>
      </w:pPr>
    </w:p>
    <w:p w:rsidR="005C662C" w:rsidRDefault="005C662C" w:rsidP="005C662C">
      <w:pPr>
        <w:pStyle w:val="NormalWeb"/>
        <w:spacing w:before="0" w:beforeAutospacing="0" w:after="300" w:afterAutospacing="0" w:line="345" w:lineRule="atLeast"/>
        <w:rPr>
          <w:rFonts w:ascii="Georgia" w:hAnsi="Georgia"/>
          <w:color w:val="333333"/>
        </w:rPr>
      </w:pPr>
    </w:p>
    <w:p w:rsidR="00503944" w:rsidRDefault="00503944" w:rsidP="005C662C">
      <w:pPr>
        <w:pStyle w:val="NormalWeb"/>
        <w:spacing w:before="0" w:beforeAutospacing="0" w:after="300" w:afterAutospacing="0" w:line="345" w:lineRule="atLeast"/>
        <w:rPr>
          <w:rFonts w:ascii="Georgia" w:hAnsi="Georgia"/>
          <w:color w:val="333333"/>
        </w:rPr>
      </w:pPr>
    </w:p>
    <w:p w:rsidR="00FF5246" w:rsidRDefault="00FF5246" w:rsidP="005C662C">
      <w:pPr>
        <w:pStyle w:val="NormalWeb"/>
        <w:spacing w:before="0" w:beforeAutospacing="0" w:after="300" w:afterAutospacing="0" w:line="345" w:lineRule="atLeast"/>
        <w:rPr>
          <w:rFonts w:ascii="Georgia" w:hAnsi="Georgia"/>
          <w:color w:val="333333"/>
        </w:rPr>
      </w:pPr>
    </w:p>
    <w:p w:rsidR="00FD1ED0" w:rsidRDefault="00FD1ED0" w:rsidP="005C662C">
      <w:pPr>
        <w:pStyle w:val="NormalWeb"/>
        <w:spacing w:before="0" w:beforeAutospacing="0" w:after="300" w:afterAutospacing="0" w:line="345" w:lineRule="atLeast"/>
        <w:rPr>
          <w:rFonts w:ascii="Georgia" w:hAnsi="Georgia"/>
          <w:color w:val="333333"/>
        </w:rPr>
      </w:pPr>
    </w:p>
    <w:p w:rsidR="00FD1ED0" w:rsidRDefault="00FD1ED0" w:rsidP="005C662C">
      <w:pPr>
        <w:pStyle w:val="NormalWeb"/>
        <w:spacing w:before="0" w:beforeAutospacing="0" w:after="300" w:afterAutospacing="0" w:line="345" w:lineRule="atLeast"/>
        <w:rPr>
          <w:rFonts w:ascii="Georgia" w:hAnsi="Georgia"/>
          <w:color w:val="333333"/>
        </w:rPr>
      </w:pPr>
    </w:p>
    <w:p w:rsidR="00FD1ED0" w:rsidRDefault="00FD1ED0" w:rsidP="005C662C">
      <w:pPr>
        <w:pStyle w:val="NormalWeb"/>
        <w:spacing w:before="0" w:beforeAutospacing="0" w:after="300" w:afterAutospacing="0" w:line="345" w:lineRule="atLeast"/>
        <w:rPr>
          <w:rFonts w:ascii="Georgia" w:hAnsi="Georgia"/>
          <w:color w:val="333333"/>
        </w:rPr>
      </w:pPr>
    </w:p>
    <w:p w:rsidR="00080534" w:rsidRDefault="00080534" w:rsidP="005C662C">
      <w:pPr>
        <w:pStyle w:val="NormalWeb"/>
        <w:spacing w:before="0" w:beforeAutospacing="0" w:after="300" w:afterAutospacing="0" w:line="345" w:lineRule="atLeast"/>
        <w:rPr>
          <w:rFonts w:ascii="Georgia" w:hAnsi="Georgia"/>
          <w:color w:val="333333"/>
        </w:rPr>
      </w:pPr>
      <w:r w:rsidRPr="005C662C">
        <w:rPr>
          <w:rFonts w:ascii="Georgia" w:hAnsi="Georgia"/>
          <w:color w:val="333333"/>
        </w:rPr>
        <w:lastRenderedPageBreak/>
        <w:t>White Rock's plant is severely limited by space — residents were adamantly against cutting into the adjacent forest to expand the facility's footprint, making contact basins impractical. Instead, the design uses a curving 35-meter (115-foot) pipe hung from the ceiling as a contact vessel between the PFR and the filter. On a slow day — 7 to 8 million liters per day (1.8 MGD) — contact time is about 2 minutes. When the plant is running at its full 15 million liters per day (3.96 MGD) rated capacity, contact time is 1 minute, the required period to allow oxidation.</w:t>
      </w:r>
    </w:p>
    <w:p w:rsidR="00503944" w:rsidRDefault="00FD1ED0" w:rsidP="005C662C">
      <w:pPr>
        <w:pStyle w:val="NormalWeb"/>
        <w:spacing w:before="0" w:beforeAutospacing="0" w:after="300" w:afterAutospacing="0" w:line="345" w:lineRule="atLeast"/>
        <w:rPr>
          <w:rFonts w:ascii="Georgia" w:hAnsi="Georgia"/>
          <w:noProof/>
          <w:color w:val="333333"/>
        </w:rPr>
      </w:pPr>
      <w:r>
        <w:rPr>
          <w:rFonts w:ascii="Georgia" w:hAnsi="Georgia"/>
          <w:noProof/>
          <w:color w:val="333333"/>
        </w:rPr>
        <w:drawing>
          <wp:anchor distT="0" distB="0" distL="114300" distR="114300" simplePos="0" relativeHeight="251672576" behindDoc="0" locked="0" layoutInCell="1" allowOverlap="1">
            <wp:simplePos x="0" y="0"/>
            <wp:positionH relativeFrom="column">
              <wp:posOffset>495300</wp:posOffset>
            </wp:positionH>
            <wp:positionV relativeFrom="paragraph">
              <wp:posOffset>188595</wp:posOffset>
            </wp:positionV>
            <wp:extent cx="4937760" cy="32918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8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7760" cy="3291840"/>
                    </a:xfrm>
                    <a:prstGeom prst="rect">
                      <a:avLst/>
                    </a:prstGeom>
                  </pic:spPr>
                </pic:pic>
              </a:graphicData>
            </a:graphic>
            <wp14:sizeRelH relativeFrom="margin">
              <wp14:pctWidth>0</wp14:pctWidth>
            </wp14:sizeRelH>
            <wp14:sizeRelV relativeFrom="margin">
              <wp14:pctHeight>0</wp14:pctHeight>
            </wp14:sizeRelV>
          </wp:anchor>
        </w:drawing>
      </w:r>
    </w:p>
    <w:p w:rsidR="00FD1ED0" w:rsidRDefault="00FD1ED0" w:rsidP="005C662C">
      <w:pPr>
        <w:pStyle w:val="NormalWeb"/>
        <w:spacing w:before="0" w:beforeAutospacing="0" w:after="300" w:afterAutospacing="0" w:line="345" w:lineRule="atLeast"/>
        <w:rPr>
          <w:rFonts w:ascii="Georgia" w:hAnsi="Georgia"/>
          <w:noProof/>
          <w:color w:val="333333"/>
        </w:rPr>
      </w:pPr>
    </w:p>
    <w:p w:rsidR="00FD1ED0" w:rsidRDefault="00FD1ED0" w:rsidP="005C662C">
      <w:pPr>
        <w:pStyle w:val="NormalWeb"/>
        <w:spacing w:before="0" w:beforeAutospacing="0" w:after="300" w:afterAutospacing="0" w:line="345" w:lineRule="atLeast"/>
        <w:rPr>
          <w:rFonts w:ascii="Georgia" w:hAnsi="Georgia"/>
          <w:noProof/>
          <w:color w:val="333333"/>
        </w:rPr>
      </w:pPr>
    </w:p>
    <w:p w:rsidR="00FD1ED0" w:rsidRDefault="00FD1ED0" w:rsidP="005C662C">
      <w:pPr>
        <w:pStyle w:val="NormalWeb"/>
        <w:spacing w:before="0" w:beforeAutospacing="0" w:after="300" w:afterAutospacing="0" w:line="345" w:lineRule="atLeast"/>
        <w:rPr>
          <w:rFonts w:ascii="Georgia" w:hAnsi="Georgia"/>
          <w:noProof/>
          <w:color w:val="333333"/>
        </w:rPr>
      </w:pPr>
    </w:p>
    <w:p w:rsidR="00FD1ED0" w:rsidRDefault="00FD1ED0" w:rsidP="005C662C">
      <w:pPr>
        <w:pStyle w:val="NormalWeb"/>
        <w:spacing w:before="0" w:beforeAutospacing="0" w:after="300" w:afterAutospacing="0" w:line="345" w:lineRule="atLeast"/>
        <w:rPr>
          <w:rFonts w:ascii="Georgia" w:hAnsi="Georgia"/>
          <w:noProof/>
          <w:color w:val="333333"/>
        </w:rPr>
      </w:pPr>
    </w:p>
    <w:p w:rsidR="00FD1ED0" w:rsidRDefault="00FD1ED0" w:rsidP="005C662C">
      <w:pPr>
        <w:pStyle w:val="NormalWeb"/>
        <w:spacing w:before="0" w:beforeAutospacing="0" w:after="300" w:afterAutospacing="0" w:line="345" w:lineRule="atLeast"/>
        <w:rPr>
          <w:rFonts w:ascii="Georgia" w:hAnsi="Georgia"/>
          <w:noProof/>
          <w:color w:val="333333"/>
        </w:rPr>
      </w:pPr>
    </w:p>
    <w:p w:rsidR="00FD1ED0" w:rsidRDefault="00FD1ED0" w:rsidP="005C662C">
      <w:pPr>
        <w:pStyle w:val="NormalWeb"/>
        <w:spacing w:before="0" w:beforeAutospacing="0" w:after="300" w:afterAutospacing="0" w:line="345" w:lineRule="atLeast"/>
        <w:rPr>
          <w:rFonts w:ascii="Georgia" w:hAnsi="Georgia"/>
          <w:noProof/>
          <w:color w:val="333333"/>
        </w:rPr>
      </w:pPr>
    </w:p>
    <w:p w:rsidR="00FD1ED0" w:rsidRDefault="00FD1ED0" w:rsidP="005C662C">
      <w:pPr>
        <w:pStyle w:val="NormalWeb"/>
        <w:spacing w:before="0" w:beforeAutospacing="0" w:after="300" w:afterAutospacing="0" w:line="345" w:lineRule="atLeast"/>
        <w:rPr>
          <w:rFonts w:ascii="Georgia" w:hAnsi="Georgia"/>
          <w:noProof/>
          <w:color w:val="333333"/>
        </w:rPr>
      </w:pPr>
    </w:p>
    <w:p w:rsidR="00FD1ED0" w:rsidRPr="005C662C" w:rsidRDefault="00FD1ED0" w:rsidP="005C662C">
      <w:pPr>
        <w:pStyle w:val="NormalWeb"/>
        <w:spacing w:before="0" w:beforeAutospacing="0" w:after="300" w:afterAutospacing="0" w:line="345" w:lineRule="atLeast"/>
        <w:rPr>
          <w:rFonts w:ascii="Georgia" w:hAnsi="Georgia"/>
          <w:color w:val="333333"/>
        </w:rPr>
      </w:pPr>
    </w:p>
    <w:p w:rsidR="00080534" w:rsidRPr="00FD1ED0" w:rsidRDefault="00080534" w:rsidP="00FF5246">
      <w:pPr>
        <w:pStyle w:val="NormalWeb"/>
        <w:spacing w:before="0" w:beforeAutospacing="0" w:after="300" w:afterAutospacing="0" w:line="280" w:lineRule="atLeast"/>
        <w:jc w:val="center"/>
        <w:rPr>
          <w:rStyle w:val="Emphasis"/>
          <w:rFonts w:ascii="Georgia" w:hAnsi="Georgia"/>
          <w:color w:val="333333"/>
          <w:sz w:val="22"/>
          <w:szCs w:val="22"/>
        </w:rPr>
      </w:pPr>
      <w:r w:rsidRPr="00FD1ED0">
        <w:rPr>
          <w:rStyle w:val="Emphasis"/>
          <w:rFonts w:ascii="Georgia" w:hAnsi="Georgia"/>
          <w:color w:val="333333"/>
          <w:sz w:val="22"/>
          <w:szCs w:val="22"/>
        </w:rPr>
        <w:t>An ozonated sidestream is reinjected into the main flow of the City of White Rock, BC drinking water plant through a pipeline flash reactor (PFR), seen at top. Mounting the PFR and a 35-meter (115-foot) pipe used as an inline contact vessel saved the city money and space.</w:t>
      </w:r>
    </w:p>
    <w:p w:rsidR="00080534" w:rsidRPr="005C662C" w:rsidRDefault="00080534" w:rsidP="005C662C">
      <w:pPr>
        <w:pStyle w:val="NormalWeb"/>
        <w:spacing w:before="0" w:beforeAutospacing="0" w:after="300" w:afterAutospacing="0" w:line="345" w:lineRule="atLeast"/>
        <w:jc w:val="center"/>
        <w:rPr>
          <w:rFonts w:ascii="Georgia" w:hAnsi="Georgia"/>
          <w:color w:val="333333"/>
        </w:rPr>
      </w:pPr>
    </w:p>
    <w:p w:rsidR="00080534" w:rsidRPr="005C662C" w:rsidRDefault="00080534" w:rsidP="005C662C">
      <w:pPr>
        <w:pStyle w:val="NormalWeb"/>
        <w:spacing w:before="0" w:beforeAutospacing="0" w:after="300" w:afterAutospacing="0" w:line="345" w:lineRule="atLeast"/>
        <w:rPr>
          <w:rFonts w:ascii="Georgia" w:hAnsi="Georgia"/>
          <w:color w:val="333333"/>
        </w:rPr>
      </w:pPr>
      <w:r w:rsidRPr="005C662C">
        <w:rPr>
          <w:rFonts w:ascii="Georgia" w:hAnsi="Georgia"/>
          <w:color w:val="333333"/>
        </w:rPr>
        <w:t>Dr. Jasim says, based on his research, the same sort of system could work for controlling HABs, cyanotoxins, and T&amp;O compounds. In fact, low dosages of ozone were effective in removing algal toxins in a controlled lab study he recently conducted, and also removed 90 percent of the antibiotics in sewage discharge in another study, he adds, indicating that planning systems to deal with HABs can also provide safeguards against chemicals of emerging concern (CECs).</w:t>
      </w:r>
    </w:p>
    <w:p w:rsidR="00080534" w:rsidRPr="005C662C" w:rsidRDefault="00080534" w:rsidP="005C662C">
      <w:pPr>
        <w:pStyle w:val="NormalWeb"/>
        <w:spacing w:before="0" w:beforeAutospacing="0" w:after="300" w:afterAutospacing="0" w:line="345" w:lineRule="atLeast"/>
        <w:rPr>
          <w:rFonts w:ascii="Georgia" w:hAnsi="Georgia"/>
          <w:color w:val="333333"/>
        </w:rPr>
      </w:pPr>
      <w:r w:rsidRPr="005C662C">
        <w:rPr>
          <w:rFonts w:ascii="Georgia" w:hAnsi="Georgia"/>
          <w:color w:val="333333"/>
        </w:rPr>
        <w:lastRenderedPageBreak/>
        <w:t>Concerns will continue to emerge about a wide range of threats to safe drinking water — including the likelihood of more frequent HABs — so insight like Dr. Jasim's will be vital to keep our taps running while the algae blooms.</w:t>
      </w:r>
    </w:p>
    <w:p w:rsidR="00080534" w:rsidRDefault="00080534" w:rsidP="005C662C">
      <w:pPr>
        <w:pStyle w:val="NormalWeb"/>
        <w:spacing w:before="0" w:beforeAutospacing="0" w:after="300" w:afterAutospacing="0" w:line="345" w:lineRule="atLeast"/>
        <w:rPr>
          <w:rStyle w:val="Emphasis"/>
          <w:rFonts w:ascii="Georgia" w:hAnsi="Georgia"/>
          <w:color w:val="333333"/>
        </w:rPr>
      </w:pPr>
      <w:r w:rsidRPr="005C662C">
        <w:rPr>
          <w:rStyle w:val="Emphasis"/>
          <w:rFonts w:ascii="Georgia" w:hAnsi="Georgia"/>
          <w:color w:val="333333"/>
        </w:rPr>
        <w:t>NOTE: The National Oceanic and Atmospheric Administration (NOAA) maintains a very informative website on HABs, including regional forecasts, at </w:t>
      </w:r>
      <w:hyperlink r:id="rId12" w:tgtFrame="_blank" w:history="1">
        <w:r w:rsidRPr="005C662C">
          <w:rPr>
            <w:rStyle w:val="Emphasis"/>
            <w:rFonts w:ascii="Georgia" w:hAnsi="Georgia"/>
            <w:color w:val="326891"/>
          </w:rPr>
          <w:t>https://oceanservice.noaa.gov/hazards/hab/</w:t>
        </w:r>
      </w:hyperlink>
      <w:r w:rsidRPr="00080534">
        <w:rPr>
          <w:rStyle w:val="Emphasis"/>
          <w:rFonts w:ascii="Georgia" w:hAnsi="Georgia"/>
          <w:color w:val="333333"/>
        </w:rPr>
        <w:t>.</w:t>
      </w:r>
    </w:p>
    <w:p w:rsidR="00FF5246" w:rsidRDefault="00FF5246" w:rsidP="00FF5246">
      <w:pPr>
        <w:autoSpaceDE w:val="0"/>
        <w:autoSpaceDN w:val="0"/>
        <w:adjustRightInd w:val="0"/>
        <w:spacing w:after="300" w:line="345" w:lineRule="atLeast"/>
        <w:rPr>
          <w:rFonts w:ascii="Arial" w:hAnsi="Arial" w:cs="Arial"/>
          <w:b/>
          <w:bCs/>
          <w:color w:val="000000" w:themeColor="text1"/>
          <w:sz w:val="24"/>
          <w:szCs w:val="24"/>
        </w:rPr>
      </w:pPr>
    </w:p>
    <w:p w:rsidR="00FF5246" w:rsidRDefault="00FF5246" w:rsidP="00FF5246">
      <w:pPr>
        <w:autoSpaceDE w:val="0"/>
        <w:autoSpaceDN w:val="0"/>
        <w:adjustRightInd w:val="0"/>
        <w:spacing w:after="300" w:line="345" w:lineRule="atLeast"/>
        <w:rPr>
          <w:rFonts w:ascii="Arial" w:hAnsi="Arial" w:cs="Arial"/>
          <w:b/>
          <w:bCs/>
          <w:color w:val="000000" w:themeColor="text1"/>
          <w:sz w:val="24"/>
          <w:szCs w:val="24"/>
        </w:rPr>
      </w:pPr>
      <w:r w:rsidRPr="00030857">
        <w:rPr>
          <w:rFonts w:ascii="Arial" w:hAnsi="Arial" w:cs="Arial"/>
          <w:b/>
          <w:bCs/>
          <w:color w:val="000000" w:themeColor="text1"/>
          <w:sz w:val="24"/>
          <w:szCs w:val="24"/>
        </w:rPr>
        <w:t>Author</w:t>
      </w:r>
    </w:p>
    <w:p w:rsidR="00FF5246" w:rsidRPr="00030857" w:rsidRDefault="00FF5246" w:rsidP="00FF5246">
      <w:pPr>
        <w:autoSpaceDE w:val="0"/>
        <w:autoSpaceDN w:val="0"/>
        <w:adjustRightInd w:val="0"/>
        <w:spacing w:after="300" w:line="345" w:lineRule="atLeast"/>
        <w:rPr>
          <w:rFonts w:ascii="Georgia" w:hAnsi="Georgia" w:cs="Roboto-Light"/>
          <w:color w:val="231F20"/>
          <w:sz w:val="24"/>
          <w:szCs w:val="24"/>
        </w:rPr>
      </w:pPr>
      <w:r>
        <w:rPr>
          <w:rFonts w:ascii="Georgia" w:hAnsi="Georgia" w:cs="Sabon-Italic"/>
          <w:i/>
          <w:iCs/>
          <w:noProof/>
          <w:color w:val="000000"/>
          <w:sz w:val="24"/>
          <w:szCs w:val="24"/>
        </w:rPr>
        <w:drawing>
          <wp:anchor distT="0" distB="0" distL="114300" distR="114300" simplePos="0" relativeHeight="251665408" behindDoc="0" locked="0" layoutInCell="1" allowOverlap="1" wp14:anchorId="3CE73A9F" wp14:editId="0DC0B68A">
            <wp:simplePos x="0" y="0"/>
            <wp:positionH relativeFrom="column">
              <wp:posOffset>0</wp:posOffset>
            </wp:positionH>
            <wp:positionV relativeFrom="paragraph">
              <wp:posOffset>69446</wp:posOffset>
            </wp:positionV>
            <wp:extent cx="1005840" cy="1005840"/>
            <wp:effectExtent l="0" t="0" r="381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im LAURIA_600x6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r w:rsidRPr="00030857">
        <w:rPr>
          <w:rFonts w:ascii="Georgia" w:hAnsi="Georgia" w:cs="Sabon-Italic"/>
          <w:i/>
          <w:iCs/>
          <w:color w:val="000000"/>
          <w:sz w:val="24"/>
          <w:szCs w:val="24"/>
        </w:rPr>
        <w:t>Jim Lauria is vice president of sales and marketing for Mazzei Injector</w:t>
      </w:r>
      <w:r>
        <w:rPr>
          <w:rFonts w:ascii="Georgia" w:hAnsi="Georgia" w:cs="Sabon-Italic"/>
          <w:i/>
          <w:iCs/>
          <w:color w:val="000000"/>
          <w:sz w:val="24"/>
          <w:szCs w:val="24"/>
        </w:rPr>
        <w:t xml:space="preserve"> Company</w:t>
      </w:r>
      <w:r w:rsidRPr="00030857">
        <w:rPr>
          <w:rFonts w:ascii="Georgia" w:hAnsi="Georgia" w:cs="Sabon-Italic"/>
          <w:i/>
          <w:iCs/>
          <w:color w:val="000000"/>
          <w:sz w:val="24"/>
          <w:szCs w:val="24"/>
        </w:rPr>
        <w:t>, a fluid design company that manufactures mixing and contacting systems. He is a leader in the water treatment field with a proven track record of revenue growth, profit improvement, and new business development.</w:t>
      </w:r>
    </w:p>
    <w:p w:rsidR="00FF5246" w:rsidRPr="00080534" w:rsidRDefault="00FF5246" w:rsidP="005C662C">
      <w:pPr>
        <w:pStyle w:val="NormalWeb"/>
        <w:spacing w:before="0" w:beforeAutospacing="0" w:after="300" w:afterAutospacing="0" w:line="345" w:lineRule="atLeast"/>
        <w:rPr>
          <w:rFonts w:ascii="Georgia" w:hAnsi="Georgia"/>
          <w:color w:val="333333"/>
        </w:rPr>
      </w:pPr>
    </w:p>
    <w:sectPr w:rsidR="00FF5246" w:rsidRPr="00080534" w:rsidSect="00503944">
      <w:headerReference w:type="default" r:id="rId14"/>
      <w:pgSz w:w="12240" w:h="15840"/>
      <w:pgMar w:top="1728"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59A" w:rsidRDefault="0009159A" w:rsidP="005C662C">
      <w:pPr>
        <w:spacing w:after="0" w:line="240" w:lineRule="auto"/>
      </w:pPr>
      <w:r>
        <w:separator/>
      </w:r>
    </w:p>
  </w:endnote>
  <w:endnote w:type="continuationSeparator" w:id="0">
    <w:p w:rsidR="0009159A" w:rsidRDefault="0009159A" w:rsidP="005C6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abon-Italic">
    <w:panose1 w:val="00000000000000000000"/>
    <w:charset w:val="00"/>
    <w:family w:val="swiss"/>
    <w:notTrueType/>
    <w:pitch w:val="default"/>
    <w:sig w:usb0="00000003" w:usb1="00000000" w:usb2="00000000" w:usb3="00000000" w:csb0="00000001" w:csb1="00000000"/>
  </w:font>
  <w:font w:name="Roboto-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59A" w:rsidRDefault="0009159A" w:rsidP="005C662C">
      <w:pPr>
        <w:spacing w:after="0" w:line="240" w:lineRule="auto"/>
      </w:pPr>
      <w:r>
        <w:separator/>
      </w:r>
    </w:p>
  </w:footnote>
  <w:footnote w:type="continuationSeparator" w:id="0">
    <w:p w:rsidR="0009159A" w:rsidRDefault="0009159A" w:rsidP="005C66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62C" w:rsidRPr="00FD1ED0" w:rsidRDefault="005C662C" w:rsidP="00FD1ED0">
    <w:pPr>
      <w:pStyle w:val="Header"/>
      <w:jc w:val="right"/>
      <w:rPr>
        <w:rFonts w:ascii="Arial" w:hAnsi="Arial" w:cs="Arial"/>
        <w:i/>
        <w:color w:val="808080" w:themeColor="background1" w:themeShade="80"/>
        <w:sz w:val="20"/>
        <w:szCs w:val="20"/>
      </w:rPr>
    </w:pPr>
    <w:r w:rsidRPr="00FD1ED0">
      <w:rPr>
        <w:rFonts w:ascii="Arial" w:hAnsi="Arial" w:cs="Arial"/>
        <w:i/>
        <w:color w:val="808080" w:themeColor="background1" w:themeShade="80"/>
        <w:sz w:val="20"/>
        <w:szCs w:val="20"/>
      </w:rPr>
      <w:t>Dangerous Waters In A Changing World</w:t>
    </w:r>
  </w:p>
  <w:p w:rsidR="005C662C" w:rsidRPr="00FD1ED0" w:rsidRDefault="005C662C" w:rsidP="00FD1ED0">
    <w:pPr>
      <w:pStyle w:val="Header"/>
      <w:jc w:val="right"/>
      <w:rPr>
        <w:rFonts w:ascii="Arial" w:hAnsi="Arial" w:cs="Arial"/>
        <w:color w:val="808080" w:themeColor="background1" w:themeShade="80"/>
        <w:sz w:val="20"/>
        <w:szCs w:val="20"/>
      </w:rPr>
    </w:pPr>
    <w:r w:rsidRPr="00FD1ED0">
      <w:rPr>
        <w:rFonts w:ascii="Arial" w:hAnsi="Arial" w:cs="Arial"/>
        <w:color w:val="808080" w:themeColor="background1" w:themeShade="80"/>
        <w:sz w:val="20"/>
        <w:szCs w:val="20"/>
      </w:rPr>
      <w:t>Jim Lauria – Mazzei Injector Company, LLC</w:t>
    </w:r>
  </w:p>
  <w:p w:rsidR="002C1855" w:rsidRPr="00FD1ED0" w:rsidRDefault="002C1855" w:rsidP="00FD1ED0">
    <w:pPr>
      <w:pStyle w:val="Header"/>
      <w:jc w:val="right"/>
      <w:rPr>
        <w:rFonts w:ascii="Arial" w:hAnsi="Arial" w:cs="Arial"/>
        <w:color w:val="808080" w:themeColor="background1" w:themeShade="80"/>
        <w:sz w:val="20"/>
        <w:szCs w:val="20"/>
      </w:rPr>
    </w:pPr>
    <w:r w:rsidRPr="00FD1ED0">
      <w:rPr>
        <w:rFonts w:ascii="Arial" w:hAnsi="Arial" w:cs="Arial"/>
        <w:color w:val="808080" w:themeColor="background1" w:themeShade="80"/>
        <w:sz w:val="20"/>
        <w:szCs w:val="20"/>
      </w:rPr>
      <w:t xml:space="preserve">Page </w:t>
    </w:r>
    <w:r w:rsidRPr="00FD1ED0">
      <w:rPr>
        <w:rFonts w:ascii="Arial" w:hAnsi="Arial" w:cs="Arial"/>
        <w:b/>
        <w:bCs/>
        <w:color w:val="808080" w:themeColor="background1" w:themeShade="80"/>
        <w:sz w:val="20"/>
        <w:szCs w:val="20"/>
      </w:rPr>
      <w:fldChar w:fldCharType="begin"/>
    </w:r>
    <w:r w:rsidRPr="00FD1ED0">
      <w:rPr>
        <w:rFonts w:ascii="Arial" w:hAnsi="Arial" w:cs="Arial"/>
        <w:b/>
        <w:bCs/>
        <w:color w:val="808080" w:themeColor="background1" w:themeShade="80"/>
        <w:sz w:val="20"/>
        <w:szCs w:val="20"/>
      </w:rPr>
      <w:instrText xml:space="preserve"> PAGE  \* Arabic  \* MERGEFORMAT </w:instrText>
    </w:r>
    <w:r w:rsidRPr="00FD1ED0">
      <w:rPr>
        <w:rFonts w:ascii="Arial" w:hAnsi="Arial" w:cs="Arial"/>
        <w:b/>
        <w:bCs/>
        <w:color w:val="808080" w:themeColor="background1" w:themeShade="80"/>
        <w:sz w:val="20"/>
        <w:szCs w:val="20"/>
      </w:rPr>
      <w:fldChar w:fldCharType="separate"/>
    </w:r>
    <w:r w:rsidR="0005635E">
      <w:rPr>
        <w:rFonts w:ascii="Arial" w:hAnsi="Arial" w:cs="Arial"/>
        <w:b/>
        <w:bCs/>
        <w:noProof/>
        <w:color w:val="808080" w:themeColor="background1" w:themeShade="80"/>
        <w:sz w:val="20"/>
        <w:szCs w:val="20"/>
      </w:rPr>
      <w:t>7</w:t>
    </w:r>
    <w:r w:rsidRPr="00FD1ED0">
      <w:rPr>
        <w:rFonts w:ascii="Arial" w:hAnsi="Arial" w:cs="Arial"/>
        <w:b/>
        <w:bCs/>
        <w:color w:val="808080" w:themeColor="background1" w:themeShade="80"/>
        <w:sz w:val="20"/>
        <w:szCs w:val="20"/>
      </w:rPr>
      <w:fldChar w:fldCharType="end"/>
    </w:r>
    <w:r w:rsidRPr="00FD1ED0">
      <w:rPr>
        <w:rFonts w:ascii="Arial" w:hAnsi="Arial" w:cs="Arial"/>
        <w:color w:val="808080" w:themeColor="background1" w:themeShade="80"/>
        <w:sz w:val="20"/>
        <w:szCs w:val="20"/>
      </w:rPr>
      <w:t xml:space="preserve"> of </w:t>
    </w:r>
    <w:r w:rsidRPr="00FD1ED0">
      <w:rPr>
        <w:rFonts w:ascii="Arial" w:hAnsi="Arial" w:cs="Arial"/>
        <w:b/>
        <w:bCs/>
        <w:color w:val="808080" w:themeColor="background1" w:themeShade="80"/>
        <w:sz w:val="20"/>
        <w:szCs w:val="20"/>
      </w:rPr>
      <w:fldChar w:fldCharType="begin"/>
    </w:r>
    <w:r w:rsidRPr="00FD1ED0">
      <w:rPr>
        <w:rFonts w:ascii="Arial" w:hAnsi="Arial" w:cs="Arial"/>
        <w:b/>
        <w:bCs/>
        <w:color w:val="808080" w:themeColor="background1" w:themeShade="80"/>
        <w:sz w:val="20"/>
        <w:szCs w:val="20"/>
      </w:rPr>
      <w:instrText xml:space="preserve"> NUMPAGES  \* Arabic  \* MERGEFORMAT </w:instrText>
    </w:r>
    <w:r w:rsidRPr="00FD1ED0">
      <w:rPr>
        <w:rFonts w:ascii="Arial" w:hAnsi="Arial" w:cs="Arial"/>
        <w:b/>
        <w:bCs/>
        <w:color w:val="808080" w:themeColor="background1" w:themeShade="80"/>
        <w:sz w:val="20"/>
        <w:szCs w:val="20"/>
      </w:rPr>
      <w:fldChar w:fldCharType="separate"/>
    </w:r>
    <w:r w:rsidR="0005635E">
      <w:rPr>
        <w:rFonts w:ascii="Arial" w:hAnsi="Arial" w:cs="Arial"/>
        <w:b/>
        <w:bCs/>
        <w:noProof/>
        <w:color w:val="808080" w:themeColor="background1" w:themeShade="80"/>
        <w:sz w:val="20"/>
        <w:szCs w:val="20"/>
      </w:rPr>
      <w:t>7</w:t>
    </w:r>
    <w:r w:rsidRPr="00FD1ED0">
      <w:rPr>
        <w:rFonts w:ascii="Arial" w:hAnsi="Arial" w:cs="Arial"/>
        <w:b/>
        <w:bCs/>
        <w:color w:val="808080" w:themeColor="background1" w:themeShade="80"/>
        <w:sz w:val="20"/>
        <w:szCs w:val="20"/>
      </w:rPr>
      <w:fldChar w:fldCharType="end"/>
    </w:r>
  </w:p>
  <w:p w:rsidR="005C662C" w:rsidRDefault="005C66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63393"/>
    <w:multiLevelType w:val="multilevel"/>
    <w:tmpl w:val="B040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64157"/>
    <w:multiLevelType w:val="multilevel"/>
    <w:tmpl w:val="E9C00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D0D73"/>
    <w:multiLevelType w:val="multilevel"/>
    <w:tmpl w:val="2B98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C2A1C"/>
    <w:multiLevelType w:val="multilevel"/>
    <w:tmpl w:val="55DAE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E551D0"/>
    <w:multiLevelType w:val="multilevel"/>
    <w:tmpl w:val="CB22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F94B5B"/>
    <w:multiLevelType w:val="multilevel"/>
    <w:tmpl w:val="2EB67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534"/>
    <w:rsid w:val="00002625"/>
    <w:rsid w:val="0000766E"/>
    <w:rsid w:val="00007B13"/>
    <w:rsid w:val="00011C9B"/>
    <w:rsid w:val="000153DB"/>
    <w:rsid w:val="00015BAA"/>
    <w:rsid w:val="000277C7"/>
    <w:rsid w:val="0005635E"/>
    <w:rsid w:val="000729FA"/>
    <w:rsid w:val="0007708C"/>
    <w:rsid w:val="00080534"/>
    <w:rsid w:val="00090FA4"/>
    <w:rsid w:val="0009159A"/>
    <w:rsid w:val="000A227E"/>
    <w:rsid w:val="000A5441"/>
    <w:rsid w:val="000A75CF"/>
    <w:rsid w:val="000B6064"/>
    <w:rsid w:val="000C5568"/>
    <w:rsid w:val="000C79FE"/>
    <w:rsid w:val="000D049F"/>
    <w:rsid w:val="000D6726"/>
    <w:rsid w:val="000F10FF"/>
    <w:rsid w:val="000F147B"/>
    <w:rsid w:val="00112191"/>
    <w:rsid w:val="001428B0"/>
    <w:rsid w:val="00144AD8"/>
    <w:rsid w:val="00154688"/>
    <w:rsid w:val="00163496"/>
    <w:rsid w:val="001637D5"/>
    <w:rsid w:val="0017376A"/>
    <w:rsid w:val="00183A8D"/>
    <w:rsid w:val="00187A65"/>
    <w:rsid w:val="00192F00"/>
    <w:rsid w:val="001A3489"/>
    <w:rsid w:val="001B2A09"/>
    <w:rsid w:val="001B4328"/>
    <w:rsid w:val="001B4CF1"/>
    <w:rsid w:val="001C0674"/>
    <w:rsid w:val="001C08A5"/>
    <w:rsid w:val="001C380A"/>
    <w:rsid w:val="001E4EA3"/>
    <w:rsid w:val="001F7635"/>
    <w:rsid w:val="002109E9"/>
    <w:rsid w:val="00223E11"/>
    <w:rsid w:val="00231E51"/>
    <w:rsid w:val="0024356E"/>
    <w:rsid w:val="002600FC"/>
    <w:rsid w:val="00261BAF"/>
    <w:rsid w:val="00272932"/>
    <w:rsid w:val="0027463D"/>
    <w:rsid w:val="00276395"/>
    <w:rsid w:val="0028659B"/>
    <w:rsid w:val="002926C9"/>
    <w:rsid w:val="002A7670"/>
    <w:rsid w:val="002B3EDE"/>
    <w:rsid w:val="002C1855"/>
    <w:rsid w:val="002C2382"/>
    <w:rsid w:val="002C462D"/>
    <w:rsid w:val="002D0E98"/>
    <w:rsid w:val="002E5C10"/>
    <w:rsid w:val="002F74AA"/>
    <w:rsid w:val="0030151B"/>
    <w:rsid w:val="0030511E"/>
    <w:rsid w:val="003161B3"/>
    <w:rsid w:val="0033389A"/>
    <w:rsid w:val="00336A23"/>
    <w:rsid w:val="00345629"/>
    <w:rsid w:val="00350836"/>
    <w:rsid w:val="003528C6"/>
    <w:rsid w:val="00356F40"/>
    <w:rsid w:val="00363797"/>
    <w:rsid w:val="00366136"/>
    <w:rsid w:val="00366B0A"/>
    <w:rsid w:val="00366DD2"/>
    <w:rsid w:val="00367D7A"/>
    <w:rsid w:val="003736CD"/>
    <w:rsid w:val="0038711C"/>
    <w:rsid w:val="003A0428"/>
    <w:rsid w:val="003A2EC4"/>
    <w:rsid w:val="003B019C"/>
    <w:rsid w:val="003B1923"/>
    <w:rsid w:val="003B70C9"/>
    <w:rsid w:val="003C7FDC"/>
    <w:rsid w:val="003D3316"/>
    <w:rsid w:val="003D3457"/>
    <w:rsid w:val="003D7A90"/>
    <w:rsid w:val="003E431C"/>
    <w:rsid w:val="004011D9"/>
    <w:rsid w:val="00411274"/>
    <w:rsid w:val="00416EB2"/>
    <w:rsid w:val="00417B79"/>
    <w:rsid w:val="00421CA3"/>
    <w:rsid w:val="00443B97"/>
    <w:rsid w:val="0044791D"/>
    <w:rsid w:val="00462C26"/>
    <w:rsid w:val="0047327D"/>
    <w:rsid w:val="004753B4"/>
    <w:rsid w:val="0048009A"/>
    <w:rsid w:val="00496A07"/>
    <w:rsid w:val="00496F15"/>
    <w:rsid w:val="004A072E"/>
    <w:rsid w:val="004A2D38"/>
    <w:rsid w:val="004B2BDF"/>
    <w:rsid w:val="004E595F"/>
    <w:rsid w:val="00500923"/>
    <w:rsid w:val="00503944"/>
    <w:rsid w:val="00516A5A"/>
    <w:rsid w:val="0051716E"/>
    <w:rsid w:val="00522BB6"/>
    <w:rsid w:val="00523714"/>
    <w:rsid w:val="00536FCB"/>
    <w:rsid w:val="00544C9B"/>
    <w:rsid w:val="00566BAC"/>
    <w:rsid w:val="00567AF1"/>
    <w:rsid w:val="0059226C"/>
    <w:rsid w:val="00592853"/>
    <w:rsid w:val="005932BD"/>
    <w:rsid w:val="005A1F71"/>
    <w:rsid w:val="005B2B57"/>
    <w:rsid w:val="005B65C4"/>
    <w:rsid w:val="005C0026"/>
    <w:rsid w:val="005C5058"/>
    <w:rsid w:val="005C662C"/>
    <w:rsid w:val="005D512A"/>
    <w:rsid w:val="005D5B7D"/>
    <w:rsid w:val="005D71F5"/>
    <w:rsid w:val="005F29FA"/>
    <w:rsid w:val="005F569A"/>
    <w:rsid w:val="00620FF5"/>
    <w:rsid w:val="0063022A"/>
    <w:rsid w:val="00631F5A"/>
    <w:rsid w:val="006466E8"/>
    <w:rsid w:val="00651DBC"/>
    <w:rsid w:val="00667FAF"/>
    <w:rsid w:val="006A6ADC"/>
    <w:rsid w:val="006C14DC"/>
    <w:rsid w:val="006C257F"/>
    <w:rsid w:val="006C3218"/>
    <w:rsid w:val="006C4714"/>
    <w:rsid w:val="006D1842"/>
    <w:rsid w:val="006D5381"/>
    <w:rsid w:val="007156C5"/>
    <w:rsid w:val="00716380"/>
    <w:rsid w:val="0072540C"/>
    <w:rsid w:val="0072762D"/>
    <w:rsid w:val="007336A2"/>
    <w:rsid w:val="00734BA1"/>
    <w:rsid w:val="007404E6"/>
    <w:rsid w:val="007422B6"/>
    <w:rsid w:val="0074248E"/>
    <w:rsid w:val="00755486"/>
    <w:rsid w:val="00755AF2"/>
    <w:rsid w:val="00766D22"/>
    <w:rsid w:val="0077055E"/>
    <w:rsid w:val="00771A94"/>
    <w:rsid w:val="00781FFC"/>
    <w:rsid w:val="00784EF9"/>
    <w:rsid w:val="00791EF4"/>
    <w:rsid w:val="007A2D85"/>
    <w:rsid w:val="007A4295"/>
    <w:rsid w:val="007B2BBF"/>
    <w:rsid w:val="007B51C2"/>
    <w:rsid w:val="007C631A"/>
    <w:rsid w:val="007D659A"/>
    <w:rsid w:val="007E2FFE"/>
    <w:rsid w:val="007E397A"/>
    <w:rsid w:val="007E6B3B"/>
    <w:rsid w:val="007E7D2D"/>
    <w:rsid w:val="007F02D2"/>
    <w:rsid w:val="008146EA"/>
    <w:rsid w:val="00820FAA"/>
    <w:rsid w:val="0082104D"/>
    <w:rsid w:val="0082588A"/>
    <w:rsid w:val="00825B74"/>
    <w:rsid w:val="008361F4"/>
    <w:rsid w:val="008378A8"/>
    <w:rsid w:val="00840F5F"/>
    <w:rsid w:val="00844D68"/>
    <w:rsid w:val="00850CAA"/>
    <w:rsid w:val="00862CD2"/>
    <w:rsid w:val="00871408"/>
    <w:rsid w:val="00872FDA"/>
    <w:rsid w:val="008764CF"/>
    <w:rsid w:val="00882EAE"/>
    <w:rsid w:val="00885B7C"/>
    <w:rsid w:val="008945E6"/>
    <w:rsid w:val="0089785C"/>
    <w:rsid w:val="008C55F5"/>
    <w:rsid w:val="008D0A83"/>
    <w:rsid w:val="008D4E51"/>
    <w:rsid w:val="008D5C98"/>
    <w:rsid w:val="008E57B6"/>
    <w:rsid w:val="00907289"/>
    <w:rsid w:val="00907783"/>
    <w:rsid w:val="0092177F"/>
    <w:rsid w:val="00922DC6"/>
    <w:rsid w:val="00926472"/>
    <w:rsid w:val="00937CC6"/>
    <w:rsid w:val="00946019"/>
    <w:rsid w:val="00956E6E"/>
    <w:rsid w:val="00957542"/>
    <w:rsid w:val="0097569F"/>
    <w:rsid w:val="00981C5A"/>
    <w:rsid w:val="00991DD2"/>
    <w:rsid w:val="009A05F5"/>
    <w:rsid w:val="009A64AB"/>
    <w:rsid w:val="009F0681"/>
    <w:rsid w:val="00A22069"/>
    <w:rsid w:val="00A24D58"/>
    <w:rsid w:val="00A43F7C"/>
    <w:rsid w:val="00A45A3E"/>
    <w:rsid w:val="00A61D33"/>
    <w:rsid w:val="00A624A9"/>
    <w:rsid w:val="00A65828"/>
    <w:rsid w:val="00A661CD"/>
    <w:rsid w:val="00A70D04"/>
    <w:rsid w:val="00A715FB"/>
    <w:rsid w:val="00A8667B"/>
    <w:rsid w:val="00AA13A4"/>
    <w:rsid w:val="00AA3A8C"/>
    <w:rsid w:val="00AB11CB"/>
    <w:rsid w:val="00AB70A3"/>
    <w:rsid w:val="00AB79EE"/>
    <w:rsid w:val="00AC3070"/>
    <w:rsid w:val="00AC532E"/>
    <w:rsid w:val="00AD2979"/>
    <w:rsid w:val="00AF13A7"/>
    <w:rsid w:val="00B152B2"/>
    <w:rsid w:val="00B17E71"/>
    <w:rsid w:val="00B4210B"/>
    <w:rsid w:val="00B44332"/>
    <w:rsid w:val="00B44E61"/>
    <w:rsid w:val="00B51478"/>
    <w:rsid w:val="00B71A02"/>
    <w:rsid w:val="00B73B03"/>
    <w:rsid w:val="00B824B6"/>
    <w:rsid w:val="00B83FAF"/>
    <w:rsid w:val="00B917DF"/>
    <w:rsid w:val="00B95E71"/>
    <w:rsid w:val="00BA17D6"/>
    <w:rsid w:val="00BA2A23"/>
    <w:rsid w:val="00BB2E34"/>
    <w:rsid w:val="00BB33EF"/>
    <w:rsid w:val="00BC5069"/>
    <w:rsid w:val="00BC59FF"/>
    <w:rsid w:val="00BD36F3"/>
    <w:rsid w:val="00BE3800"/>
    <w:rsid w:val="00C0702D"/>
    <w:rsid w:val="00C16335"/>
    <w:rsid w:val="00C20251"/>
    <w:rsid w:val="00C325FC"/>
    <w:rsid w:val="00C336B4"/>
    <w:rsid w:val="00C366FB"/>
    <w:rsid w:val="00C43BE9"/>
    <w:rsid w:val="00C47B98"/>
    <w:rsid w:val="00C7366E"/>
    <w:rsid w:val="00C77AC8"/>
    <w:rsid w:val="00C857CD"/>
    <w:rsid w:val="00CA3193"/>
    <w:rsid w:val="00CB28FC"/>
    <w:rsid w:val="00CD1A66"/>
    <w:rsid w:val="00CD2D54"/>
    <w:rsid w:val="00CD7499"/>
    <w:rsid w:val="00CE02C6"/>
    <w:rsid w:val="00D13694"/>
    <w:rsid w:val="00D21EA2"/>
    <w:rsid w:val="00D35508"/>
    <w:rsid w:val="00D35FB9"/>
    <w:rsid w:val="00D36824"/>
    <w:rsid w:val="00D37ED1"/>
    <w:rsid w:val="00D40C2A"/>
    <w:rsid w:val="00D528DC"/>
    <w:rsid w:val="00D53C03"/>
    <w:rsid w:val="00D7166B"/>
    <w:rsid w:val="00D76234"/>
    <w:rsid w:val="00D81AA6"/>
    <w:rsid w:val="00D939EA"/>
    <w:rsid w:val="00DB4A73"/>
    <w:rsid w:val="00DD3BA9"/>
    <w:rsid w:val="00DD712B"/>
    <w:rsid w:val="00DE2E10"/>
    <w:rsid w:val="00DE3E6A"/>
    <w:rsid w:val="00DE700A"/>
    <w:rsid w:val="00E00F8D"/>
    <w:rsid w:val="00E01C7B"/>
    <w:rsid w:val="00E13CEE"/>
    <w:rsid w:val="00E16FCC"/>
    <w:rsid w:val="00E36BF2"/>
    <w:rsid w:val="00E41878"/>
    <w:rsid w:val="00E5414D"/>
    <w:rsid w:val="00E72ACB"/>
    <w:rsid w:val="00E750FB"/>
    <w:rsid w:val="00E84CC6"/>
    <w:rsid w:val="00E91CE9"/>
    <w:rsid w:val="00E96935"/>
    <w:rsid w:val="00EA6A78"/>
    <w:rsid w:val="00EC28F4"/>
    <w:rsid w:val="00ED0799"/>
    <w:rsid w:val="00ED3C41"/>
    <w:rsid w:val="00ED6289"/>
    <w:rsid w:val="00EE6696"/>
    <w:rsid w:val="00F06B98"/>
    <w:rsid w:val="00F07A48"/>
    <w:rsid w:val="00F1001C"/>
    <w:rsid w:val="00F163F4"/>
    <w:rsid w:val="00F4666B"/>
    <w:rsid w:val="00F627FC"/>
    <w:rsid w:val="00F7638E"/>
    <w:rsid w:val="00FA322D"/>
    <w:rsid w:val="00FA4D89"/>
    <w:rsid w:val="00FB4875"/>
    <w:rsid w:val="00FC022F"/>
    <w:rsid w:val="00FC0B7A"/>
    <w:rsid w:val="00FD1ED0"/>
    <w:rsid w:val="00FE0F20"/>
    <w:rsid w:val="00FF5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58CE25-9E8F-4C52-A993-C88F0D3D8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8053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805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53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80534"/>
    <w:rPr>
      <w:color w:val="0000FF"/>
      <w:u w:val="single"/>
    </w:rPr>
  </w:style>
  <w:style w:type="paragraph" w:styleId="NormalWeb">
    <w:name w:val="Normal (Web)"/>
    <w:basedOn w:val="Normal"/>
    <w:uiPriority w:val="99"/>
    <w:unhideWhenUsed/>
    <w:rsid w:val="0008053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0534"/>
    <w:rPr>
      <w:b/>
      <w:bCs/>
    </w:rPr>
  </w:style>
  <w:style w:type="character" w:styleId="Emphasis">
    <w:name w:val="Emphasis"/>
    <w:basedOn w:val="DefaultParagraphFont"/>
    <w:uiPriority w:val="20"/>
    <w:qFormat/>
    <w:rsid w:val="00080534"/>
    <w:rPr>
      <w:i/>
      <w:iCs/>
    </w:rPr>
  </w:style>
  <w:style w:type="character" w:customStyle="1" w:styleId="Heading2Char">
    <w:name w:val="Heading 2 Char"/>
    <w:basedOn w:val="DefaultParagraphFont"/>
    <w:link w:val="Heading2"/>
    <w:uiPriority w:val="9"/>
    <w:semiHidden/>
    <w:rsid w:val="00080534"/>
    <w:rPr>
      <w:rFonts w:asciiTheme="majorHAnsi" w:eastAsiaTheme="majorEastAsia" w:hAnsiTheme="majorHAnsi" w:cstheme="majorBidi"/>
      <w:color w:val="2E74B5" w:themeColor="accent1" w:themeShade="BF"/>
      <w:sz w:val="26"/>
      <w:szCs w:val="26"/>
    </w:rPr>
  </w:style>
  <w:style w:type="paragraph" w:styleId="z-TopofForm">
    <w:name w:val="HTML Top of Form"/>
    <w:basedOn w:val="Normal"/>
    <w:next w:val="Normal"/>
    <w:link w:val="z-TopofFormChar"/>
    <w:hidden/>
    <w:uiPriority w:val="99"/>
    <w:semiHidden/>
    <w:unhideWhenUsed/>
    <w:rsid w:val="0008053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8053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8053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80534"/>
    <w:rPr>
      <w:rFonts w:ascii="Arial" w:eastAsia="Times New Roman" w:hAnsi="Arial" w:cs="Arial"/>
      <w:vanish/>
      <w:sz w:val="16"/>
      <w:szCs w:val="16"/>
    </w:rPr>
  </w:style>
  <w:style w:type="paragraph" w:styleId="Header">
    <w:name w:val="header"/>
    <w:basedOn w:val="Normal"/>
    <w:link w:val="HeaderChar"/>
    <w:uiPriority w:val="99"/>
    <w:unhideWhenUsed/>
    <w:rsid w:val="005C6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62C"/>
  </w:style>
  <w:style w:type="paragraph" w:styleId="Footer">
    <w:name w:val="footer"/>
    <w:basedOn w:val="Normal"/>
    <w:link w:val="FooterChar"/>
    <w:uiPriority w:val="99"/>
    <w:unhideWhenUsed/>
    <w:rsid w:val="005C6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904141">
      <w:bodyDiv w:val="1"/>
      <w:marLeft w:val="0"/>
      <w:marRight w:val="0"/>
      <w:marTop w:val="0"/>
      <w:marBottom w:val="0"/>
      <w:divBdr>
        <w:top w:val="none" w:sz="0" w:space="0" w:color="auto"/>
        <w:left w:val="none" w:sz="0" w:space="0" w:color="auto"/>
        <w:bottom w:val="none" w:sz="0" w:space="0" w:color="auto"/>
        <w:right w:val="none" w:sz="0" w:space="0" w:color="auto"/>
      </w:divBdr>
    </w:div>
    <w:div w:id="515460825">
      <w:bodyDiv w:val="1"/>
      <w:marLeft w:val="0"/>
      <w:marRight w:val="0"/>
      <w:marTop w:val="0"/>
      <w:marBottom w:val="0"/>
      <w:divBdr>
        <w:top w:val="none" w:sz="0" w:space="0" w:color="auto"/>
        <w:left w:val="none" w:sz="0" w:space="0" w:color="auto"/>
        <w:bottom w:val="none" w:sz="0" w:space="0" w:color="auto"/>
        <w:right w:val="none" w:sz="0" w:space="0" w:color="auto"/>
      </w:divBdr>
      <w:divsChild>
        <w:div w:id="737826188">
          <w:marLeft w:val="0"/>
          <w:marRight w:val="0"/>
          <w:marTop w:val="0"/>
          <w:marBottom w:val="0"/>
          <w:divBdr>
            <w:top w:val="none" w:sz="0" w:space="0" w:color="auto"/>
            <w:left w:val="none" w:sz="0" w:space="0" w:color="auto"/>
            <w:bottom w:val="none" w:sz="0" w:space="0" w:color="auto"/>
            <w:right w:val="none" w:sz="0" w:space="0" w:color="auto"/>
          </w:divBdr>
          <w:divsChild>
            <w:div w:id="1471511231">
              <w:marLeft w:val="-105"/>
              <w:marRight w:val="-120"/>
              <w:marTop w:val="0"/>
              <w:marBottom w:val="0"/>
              <w:divBdr>
                <w:top w:val="none" w:sz="0" w:space="0" w:color="auto"/>
                <w:left w:val="none" w:sz="0" w:space="0" w:color="auto"/>
                <w:bottom w:val="none" w:sz="0" w:space="0" w:color="auto"/>
                <w:right w:val="none" w:sz="0" w:space="0" w:color="auto"/>
              </w:divBdr>
              <w:divsChild>
                <w:div w:id="1006905027">
                  <w:marLeft w:val="0"/>
                  <w:marRight w:val="0"/>
                  <w:marTop w:val="0"/>
                  <w:marBottom w:val="0"/>
                  <w:divBdr>
                    <w:top w:val="none" w:sz="0" w:space="0" w:color="auto"/>
                    <w:left w:val="none" w:sz="0" w:space="0" w:color="auto"/>
                    <w:bottom w:val="none" w:sz="0" w:space="0" w:color="auto"/>
                    <w:right w:val="none" w:sz="0" w:space="0" w:color="auto"/>
                  </w:divBdr>
                  <w:divsChild>
                    <w:div w:id="750126915">
                      <w:marLeft w:val="0"/>
                      <w:marRight w:val="0"/>
                      <w:marTop w:val="150"/>
                      <w:marBottom w:val="150"/>
                      <w:divBdr>
                        <w:top w:val="none" w:sz="0" w:space="0" w:color="auto"/>
                        <w:left w:val="none" w:sz="0" w:space="0" w:color="auto"/>
                        <w:bottom w:val="none" w:sz="0" w:space="0" w:color="auto"/>
                        <w:right w:val="none" w:sz="0" w:space="0" w:color="auto"/>
                      </w:divBdr>
                    </w:div>
                    <w:div w:id="1724330126">
                      <w:marLeft w:val="0"/>
                      <w:marRight w:val="0"/>
                      <w:marTop w:val="360"/>
                      <w:marBottom w:val="750"/>
                      <w:divBdr>
                        <w:top w:val="single" w:sz="12" w:space="8" w:color="E7E8F4"/>
                        <w:left w:val="none" w:sz="0" w:space="0" w:color="auto"/>
                        <w:bottom w:val="none" w:sz="0" w:space="0" w:color="auto"/>
                        <w:right w:val="none" w:sz="0" w:space="0" w:color="auto"/>
                      </w:divBdr>
                      <w:divsChild>
                        <w:div w:id="212082331">
                          <w:marLeft w:val="75"/>
                          <w:marRight w:val="0"/>
                          <w:marTop w:val="75"/>
                          <w:marBottom w:val="0"/>
                          <w:divBdr>
                            <w:top w:val="none" w:sz="0" w:space="0" w:color="auto"/>
                            <w:left w:val="none" w:sz="0" w:space="0" w:color="auto"/>
                            <w:bottom w:val="none" w:sz="0" w:space="0" w:color="auto"/>
                            <w:right w:val="none" w:sz="0" w:space="0" w:color="auto"/>
                          </w:divBdr>
                        </w:div>
                        <w:div w:id="1066491943">
                          <w:marLeft w:val="0"/>
                          <w:marRight w:val="0"/>
                          <w:marTop w:val="0"/>
                          <w:marBottom w:val="0"/>
                          <w:divBdr>
                            <w:top w:val="none" w:sz="0" w:space="0" w:color="auto"/>
                            <w:left w:val="none" w:sz="0" w:space="0" w:color="auto"/>
                            <w:bottom w:val="none" w:sz="0" w:space="0" w:color="auto"/>
                            <w:right w:val="none" w:sz="0" w:space="0" w:color="auto"/>
                          </w:divBdr>
                          <w:divsChild>
                            <w:div w:id="2003897680">
                              <w:marLeft w:val="0"/>
                              <w:marRight w:val="0"/>
                              <w:marTop w:val="0"/>
                              <w:marBottom w:val="0"/>
                              <w:divBdr>
                                <w:top w:val="none" w:sz="0" w:space="0" w:color="auto"/>
                                <w:left w:val="none" w:sz="0" w:space="0" w:color="auto"/>
                                <w:bottom w:val="none" w:sz="0" w:space="0" w:color="auto"/>
                                <w:right w:val="none" w:sz="0" w:space="0" w:color="auto"/>
                              </w:divBdr>
                              <w:divsChild>
                                <w:div w:id="849948919">
                                  <w:marLeft w:val="0"/>
                                  <w:marRight w:val="120"/>
                                  <w:marTop w:val="0"/>
                                  <w:marBottom w:val="0"/>
                                  <w:divBdr>
                                    <w:top w:val="none" w:sz="0" w:space="0" w:color="auto"/>
                                    <w:left w:val="none" w:sz="0" w:space="0" w:color="auto"/>
                                    <w:bottom w:val="none" w:sz="0" w:space="0" w:color="auto"/>
                                    <w:right w:val="none" w:sz="0" w:space="0" w:color="auto"/>
                                  </w:divBdr>
                                </w:div>
                                <w:div w:id="120081218">
                                  <w:marLeft w:val="0"/>
                                  <w:marRight w:val="120"/>
                                  <w:marTop w:val="0"/>
                                  <w:marBottom w:val="0"/>
                                  <w:divBdr>
                                    <w:top w:val="none" w:sz="0" w:space="0" w:color="auto"/>
                                    <w:left w:val="none" w:sz="0" w:space="0" w:color="auto"/>
                                    <w:bottom w:val="none" w:sz="0" w:space="0" w:color="auto"/>
                                    <w:right w:val="none" w:sz="0" w:space="0" w:color="auto"/>
                                  </w:divBdr>
                                </w:div>
                                <w:div w:id="121157362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39979">
                  <w:marLeft w:val="0"/>
                  <w:marRight w:val="0"/>
                  <w:marTop w:val="0"/>
                  <w:marBottom w:val="0"/>
                  <w:divBdr>
                    <w:top w:val="none" w:sz="0" w:space="0" w:color="auto"/>
                    <w:left w:val="single" w:sz="6" w:space="19" w:color="CCCCCC"/>
                    <w:bottom w:val="none" w:sz="0" w:space="0" w:color="auto"/>
                    <w:right w:val="none" w:sz="0" w:space="0" w:color="auto"/>
                  </w:divBdr>
                  <w:divsChild>
                    <w:div w:id="1343775294">
                      <w:marLeft w:val="0"/>
                      <w:marRight w:val="0"/>
                      <w:marTop w:val="0"/>
                      <w:marBottom w:val="0"/>
                      <w:divBdr>
                        <w:top w:val="none" w:sz="0" w:space="0" w:color="auto"/>
                        <w:left w:val="none" w:sz="0" w:space="0" w:color="auto"/>
                        <w:bottom w:val="none" w:sz="0" w:space="0" w:color="auto"/>
                        <w:right w:val="none" w:sz="0" w:space="0" w:color="auto"/>
                      </w:divBdr>
                    </w:div>
                    <w:div w:id="405419942">
                      <w:marLeft w:val="0"/>
                      <w:marRight w:val="0"/>
                      <w:marTop w:val="0"/>
                      <w:marBottom w:val="0"/>
                      <w:divBdr>
                        <w:top w:val="none" w:sz="0" w:space="0" w:color="auto"/>
                        <w:left w:val="none" w:sz="0" w:space="0" w:color="auto"/>
                        <w:bottom w:val="none" w:sz="0" w:space="0" w:color="auto"/>
                        <w:right w:val="none" w:sz="0" w:space="0" w:color="auto"/>
                      </w:divBdr>
                      <w:divsChild>
                        <w:div w:id="1007559016">
                          <w:marLeft w:val="0"/>
                          <w:marRight w:val="0"/>
                          <w:marTop w:val="0"/>
                          <w:marBottom w:val="0"/>
                          <w:divBdr>
                            <w:top w:val="none" w:sz="0" w:space="0" w:color="auto"/>
                            <w:left w:val="none" w:sz="0" w:space="0" w:color="auto"/>
                            <w:bottom w:val="none" w:sz="0" w:space="0" w:color="auto"/>
                            <w:right w:val="none" w:sz="0" w:space="0" w:color="auto"/>
                          </w:divBdr>
                          <w:divsChild>
                            <w:div w:id="1519810639">
                              <w:marLeft w:val="0"/>
                              <w:marRight w:val="0"/>
                              <w:marTop w:val="0"/>
                              <w:marBottom w:val="0"/>
                              <w:divBdr>
                                <w:top w:val="none" w:sz="0" w:space="0" w:color="auto"/>
                                <w:left w:val="none" w:sz="0" w:space="0" w:color="auto"/>
                                <w:bottom w:val="none" w:sz="0" w:space="0" w:color="auto"/>
                                <w:right w:val="none" w:sz="0" w:space="0" w:color="auto"/>
                              </w:divBdr>
                              <w:divsChild>
                                <w:div w:id="2053722963">
                                  <w:marLeft w:val="0"/>
                                  <w:marRight w:val="0"/>
                                  <w:marTop w:val="0"/>
                                  <w:marBottom w:val="0"/>
                                  <w:divBdr>
                                    <w:top w:val="none" w:sz="0" w:space="0" w:color="auto"/>
                                    <w:left w:val="none" w:sz="0" w:space="0" w:color="auto"/>
                                    <w:bottom w:val="none" w:sz="0" w:space="0" w:color="auto"/>
                                    <w:right w:val="none" w:sz="0" w:space="0" w:color="auto"/>
                                  </w:divBdr>
                                  <w:divsChild>
                                    <w:div w:id="1184856586">
                                      <w:marLeft w:val="0"/>
                                      <w:marRight w:val="150"/>
                                      <w:marTop w:val="0"/>
                                      <w:marBottom w:val="150"/>
                                      <w:divBdr>
                                        <w:top w:val="none" w:sz="0" w:space="0" w:color="auto"/>
                                        <w:left w:val="none" w:sz="0" w:space="0" w:color="auto"/>
                                        <w:bottom w:val="none" w:sz="0" w:space="0" w:color="auto"/>
                                        <w:right w:val="none" w:sz="0" w:space="0" w:color="auto"/>
                                      </w:divBdr>
                                    </w:div>
                                  </w:divsChild>
                                </w:div>
                                <w:div w:id="968050235">
                                  <w:marLeft w:val="0"/>
                                  <w:marRight w:val="0"/>
                                  <w:marTop w:val="0"/>
                                  <w:marBottom w:val="0"/>
                                  <w:divBdr>
                                    <w:top w:val="none" w:sz="0" w:space="0" w:color="auto"/>
                                    <w:left w:val="none" w:sz="0" w:space="0" w:color="auto"/>
                                    <w:bottom w:val="none" w:sz="0" w:space="0" w:color="auto"/>
                                    <w:right w:val="none" w:sz="0" w:space="0" w:color="auto"/>
                                  </w:divBdr>
                                </w:div>
                              </w:divsChild>
                            </w:div>
                            <w:div w:id="1922333508">
                              <w:marLeft w:val="0"/>
                              <w:marRight w:val="0"/>
                              <w:marTop w:val="0"/>
                              <w:marBottom w:val="0"/>
                              <w:divBdr>
                                <w:top w:val="none" w:sz="0" w:space="0" w:color="auto"/>
                                <w:left w:val="none" w:sz="0" w:space="0" w:color="auto"/>
                                <w:bottom w:val="none" w:sz="0" w:space="0" w:color="auto"/>
                                <w:right w:val="none" w:sz="0" w:space="0" w:color="auto"/>
                              </w:divBdr>
                              <w:divsChild>
                                <w:div w:id="434984959">
                                  <w:marLeft w:val="0"/>
                                  <w:marRight w:val="0"/>
                                  <w:marTop w:val="0"/>
                                  <w:marBottom w:val="0"/>
                                  <w:divBdr>
                                    <w:top w:val="none" w:sz="0" w:space="0" w:color="auto"/>
                                    <w:left w:val="none" w:sz="0" w:space="0" w:color="auto"/>
                                    <w:bottom w:val="none" w:sz="0" w:space="0" w:color="auto"/>
                                    <w:right w:val="none" w:sz="0" w:space="0" w:color="auto"/>
                                  </w:divBdr>
                                </w:div>
                              </w:divsChild>
                            </w:div>
                            <w:div w:id="1721050286">
                              <w:marLeft w:val="0"/>
                              <w:marRight w:val="0"/>
                              <w:marTop w:val="0"/>
                              <w:marBottom w:val="0"/>
                              <w:divBdr>
                                <w:top w:val="none" w:sz="0" w:space="0" w:color="auto"/>
                                <w:left w:val="none" w:sz="0" w:space="0" w:color="auto"/>
                                <w:bottom w:val="none" w:sz="0" w:space="0" w:color="auto"/>
                                <w:right w:val="none" w:sz="0" w:space="0" w:color="auto"/>
                              </w:divBdr>
                              <w:divsChild>
                                <w:div w:id="26175191">
                                  <w:marLeft w:val="0"/>
                                  <w:marRight w:val="0"/>
                                  <w:marTop w:val="0"/>
                                  <w:marBottom w:val="0"/>
                                  <w:divBdr>
                                    <w:top w:val="none" w:sz="0" w:space="0" w:color="auto"/>
                                    <w:left w:val="none" w:sz="0" w:space="0" w:color="auto"/>
                                    <w:bottom w:val="none" w:sz="0" w:space="0" w:color="auto"/>
                                    <w:right w:val="none" w:sz="0" w:space="0" w:color="auto"/>
                                  </w:divBdr>
                                </w:div>
                              </w:divsChild>
                            </w:div>
                            <w:div w:id="1633512989">
                              <w:marLeft w:val="0"/>
                              <w:marRight w:val="0"/>
                              <w:marTop w:val="0"/>
                              <w:marBottom w:val="0"/>
                              <w:divBdr>
                                <w:top w:val="none" w:sz="0" w:space="0" w:color="auto"/>
                                <w:left w:val="none" w:sz="0" w:space="0" w:color="auto"/>
                                <w:bottom w:val="none" w:sz="0" w:space="0" w:color="auto"/>
                                <w:right w:val="none" w:sz="0" w:space="0" w:color="auto"/>
                              </w:divBdr>
                              <w:divsChild>
                                <w:div w:id="1013844178">
                                  <w:marLeft w:val="0"/>
                                  <w:marRight w:val="0"/>
                                  <w:marTop w:val="0"/>
                                  <w:marBottom w:val="0"/>
                                  <w:divBdr>
                                    <w:top w:val="none" w:sz="0" w:space="0" w:color="auto"/>
                                    <w:left w:val="none" w:sz="0" w:space="0" w:color="auto"/>
                                    <w:bottom w:val="none" w:sz="0" w:space="0" w:color="auto"/>
                                    <w:right w:val="none" w:sz="0" w:space="0" w:color="auto"/>
                                  </w:divBdr>
                                </w:div>
                              </w:divsChild>
                            </w:div>
                            <w:div w:id="1972054921">
                              <w:marLeft w:val="0"/>
                              <w:marRight w:val="0"/>
                              <w:marTop w:val="0"/>
                              <w:marBottom w:val="0"/>
                              <w:divBdr>
                                <w:top w:val="none" w:sz="0" w:space="0" w:color="auto"/>
                                <w:left w:val="none" w:sz="0" w:space="0" w:color="auto"/>
                                <w:bottom w:val="none" w:sz="0" w:space="0" w:color="auto"/>
                                <w:right w:val="none" w:sz="0" w:space="0" w:color="auto"/>
                              </w:divBdr>
                              <w:divsChild>
                                <w:div w:id="17775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794852">
          <w:marLeft w:val="0"/>
          <w:marRight w:val="0"/>
          <w:marTop w:val="0"/>
          <w:marBottom w:val="0"/>
          <w:divBdr>
            <w:top w:val="none" w:sz="0" w:space="0" w:color="auto"/>
            <w:left w:val="none" w:sz="0" w:space="0" w:color="auto"/>
            <w:bottom w:val="none" w:sz="0" w:space="0" w:color="auto"/>
            <w:right w:val="none" w:sz="0" w:space="0" w:color="auto"/>
          </w:divBdr>
          <w:divsChild>
            <w:div w:id="2248595">
              <w:marLeft w:val="0"/>
              <w:marRight w:val="0"/>
              <w:marTop w:val="0"/>
              <w:marBottom w:val="0"/>
              <w:divBdr>
                <w:top w:val="none" w:sz="0" w:space="0" w:color="auto"/>
                <w:left w:val="none" w:sz="0" w:space="0" w:color="auto"/>
                <w:bottom w:val="none" w:sz="0" w:space="0" w:color="auto"/>
                <w:right w:val="none" w:sz="0" w:space="0" w:color="auto"/>
              </w:divBdr>
              <w:divsChild>
                <w:div w:id="1443257640">
                  <w:marLeft w:val="0"/>
                  <w:marRight w:val="0"/>
                  <w:marTop w:val="0"/>
                  <w:marBottom w:val="0"/>
                  <w:divBdr>
                    <w:top w:val="none" w:sz="0" w:space="0" w:color="auto"/>
                    <w:left w:val="none" w:sz="0" w:space="0" w:color="auto"/>
                    <w:bottom w:val="none" w:sz="0" w:space="0" w:color="auto"/>
                    <w:right w:val="none" w:sz="0" w:space="0" w:color="auto"/>
                  </w:divBdr>
                </w:div>
                <w:div w:id="1579244304">
                  <w:marLeft w:val="0"/>
                  <w:marRight w:val="0"/>
                  <w:marTop w:val="0"/>
                  <w:marBottom w:val="0"/>
                  <w:divBdr>
                    <w:top w:val="none" w:sz="0" w:space="0" w:color="auto"/>
                    <w:left w:val="none" w:sz="0" w:space="0" w:color="auto"/>
                    <w:bottom w:val="none" w:sz="0" w:space="0" w:color="auto"/>
                    <w:right w:val="none" w:sz="0" w:space="0" w:color="auto"/>
                  </w:divBdr>
                </w:div>
                <w:div w:id="1988849963">
                  <w:marLeft w:val="0"/>
                  <w:marRight w:val="0"/>
                  <w:marTop w:val="0"/>
                  <w:marBottom w:val="0"/>
                  <w:divBdr>
                    <w:top w:val="none" w:sz="0" w:space="0" w:color="auto"/>
                    <w:left w:val="none" w:sz="0" w:space="0" w:color="auto"/>
                    <w:bottom w:val="none" w:sz="0" w:space="0" w:color="auto"/>
                    <w:right w:val="none" w:sz="0" w:space="0" w:color="auto"/>
                  </w:divBdr>
                </w:div>
                <w:div w:id="1092817464">
                  <w:marLeft w:val="0"/>
                  <w:marRight w:val="0"/>
                  <w:marTop w:val="0"/>
                  <w:marBottom w:val="0"/>
                  <w:divBdr>
                    <w:top w:val="none" w:sz="0" w:space="0" w:color="auto"/>
                    <w:left w:val="none" w:sz="0" w:space="0" w:color="auto"/>
                    <w:bottom w:val="none" w:sz="0" w:space="0" w:color="auto"/>
                    <w:right w:val="none" w:sz="0" w:space="0" w:color="auto"/>
                  </w:divBdr>
                </w:div>
              </w:divsChild>
            </w:div>
            <w:div w:id="1630085553">
              <w:marLeft w:val="0"/>
              <w:marRight w:val="0"/>
              <w:marTop w:val="150"/>
              <w:marBottom w:val="150"/>
              <w:divBdr>
                <w:top w:val="none" w:sz="0" w:space="0" w:color="auto"/>
                <w:left w:val="none" w:sz="0" w:space="0" w:color="auto"/>
                <w:bottom w:val="none" w:sz="0" w:space="0" w:color="auto"/>
                <w:right w:val="none" w:sz="0" w:space="0" w:color="auto"/>
              </w:divBdr>
            </w:div>
          </w:divsChild>
        </w:div>
        <w:div w:id="1161698163">
          <w:marLeft w:val="0"/>
          <w:marRight w:val="0"/>
          <w:marTop w:val="0"/>
          <w:marBottom w:val="0"/>
          <w:divBdr>
            <w:top w:val="none" w:sz="0" w:space="0" w:color="auto"/>
            <w:left w:val="none" w:sz="0" w:space="0" w:color="auto"/>
            <w:bottom w:val="none" w:sz="0" w:space="0" w:color="auto"/>
            <w:right w:val="none" w:sz="0" w:space="0" w:color="auto"/>
          </w:divBdr>
          <w:divsChild>
            <w:div w:id="1306086831">
              <w:marLeft w:val="0"/>
              <w:marRight w:val="0"/>
              <w:marTop w:val="0"/>
              <w:marBottom w:val="0"/>
              <w:divBdr>
                <w:top w:val="single" w:sz="6" w:space="4" w:color="121213"/>
                <w:left w:val="single" w:sz="2" w:space="4" w:color="121213"/>
                <w:bottom w:val="single" w:sz="2" w:space="4" w:color="121213"/>
                <w:right w:val="single" w:sz="2" w:space="4" w:color="121213"/>
              </w:divBdr>
              <w:divsChild>
                <w:div w:id="1093353298">
                  <w:marLeft w:val="0"/>
                  <w:marRight w:val="0"/>
                  <w:marTop w:val="0"/>
                  <w:marBottom w:val="0"/>
                  <w:divBdr>
                    <w:top w:val="none" w:sz="0" w:space="0" w:color="auto"/>
                    <w:left w:val="none" w:sz="0" w:space="0" w:color="auto"/>
                    <w:bottom w:val="none" w:sz="0" w:space="0" w:color="auto"/>
                    <w:right w:val="none" w:sz="0" w:space="0" w:color="auto"/>
                  </w:divBdr>
                  <w:divsChild>
                    <w:div w:id="1872330022">
                      <w:marLeft w:val="-225"/>
                      <w:marRight w:val="-225"/>
                      <w:marTop w:val="0"/>
                      <w:marBottom w:val="0"/>
                      <w:divBdr>
                        <w:top w:val="none" w:sz="0" w:space="0" w:color="auto"/>
                        <w:left w:val="none" w:sz="0" w:space="0" w:color="auto"/>
                        <w:bottom w:val="none" w:sz="0" w:space="0" w:color="auto"/>
                        <w:right w:val="none" w:sz="0" w:space="0" w:color="auto"/>
                      </w:divBdr>
                      <w:divsChild>
                        <w:div w:id="802313485">
                          <w:marLeft w:val="0"/>
                          <w:marRight w:val="0"/>
                          <w:marTop w:val="0"/>
                          <w:marBottom w:val="0"/>
                          <w:divBdr>
                            <w:top w:val="none" w:sz="0" w:space="0" w:color="auto"/>
                            <w:left w:val="none" w:sz="0" w:space="0" w:color="auto"/>
                            <w:bottom w:val="none" w:sz="0" w:space="0" w:color="auto"/>
                            <w:right w:val="none" w:sz="0" w:space="0" w:color="auto"/>
                          </w:divBdr>
                          <w:divsChild>
                            <w:div w:id="1283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917559">
      <w:bodyDiv w:val="1"/>
      <w:marLeft w:val="0"/>
      <w:marRight w:val="0"/>
      <w:marTop w:val="0"/>
      <w:marBottom w:val="0"/>
      <w:divBdr>
        <w:top w:val="none" w:sz="0" w:space="0" w:color="auto"/>
        <w:left w:val="none" w:sz="0" w:space="0" w:color="auto"/>
        <w:bottom w:val="none" w:sz="0" w:space="0" w:color="auto"/>
        <w:right w:val="none" w:sz="0" w:space="0" w:color="auto"/>
      </w:divBdr>
      <w:divsChild>
        <w:div w:id="1801801631">
          <w:marLeft w:val="0"/>
          <w:marRight w:val="0"/>
          <w:marTop w:val="0"/>
          <w:marBottom w:val="0"/>
          <w:divBdr>
            <w:top w:val="none" w:sz="0" w:space="0" w:color="auto"/>
            <w:left w:val="none" w:sz="0" w:space="0" w:color="auto"/>
            <w:bottom w:val="none" w:sz="0" w:space="0" w:color="auto"/>
            <w:right w:val="none" w:sz="0" w:space="0" w:color="auto"/>
          </w:divBdr>
        </w:div>
        <w:div w:id="680818894">
          <w:marLeft w:val="0"/>
          <w:marRight w:val="0"/>
          <w:marTop w:val="150"/>
          <w:marBottom w:val="150"/>
          <w:divBdr>
            <w:top w:val="none" w:sz="0" w:space="0" w:color="auto"/>
            <w:left w:val="none" w:sz="0" w:space="0" w:color="auto"/>
            <w:bottom w:val="none" w:sz="0" w:space="0" w:color="auto"/>
            <w:right w:val="none" w:sz="0" w:space="0" w:color="auto"/>
          </w:divBdr>
          <w:divsChild>
            <w:div w:id="789712324">
              <w:marLeft w:val="0"/>
              <w:marRight w:val="150"/>
              <w:marTop w:val="0"/>
              <w:marBottom w:val="0"/>
              <w:divBdr>
                <w:top w:val="none" w:sz="0" w:space="0" w:color="auto"/>
                <w:left w:val="none" w:sz="0" w:space="0" w:color="auto"/>
                <w:bottom w:val="none" w:sz="0" w:space="0" w:color="auto"/>
                <w:right w:val="none" w:sz="0" w:space="0" w:color="auto"/>
              </w:divBdr>
            </w:div>
            <w:div w:id="410859258">
              <w:marLeft w:val="150"/>
              <w:marRight w:val="75"/>
              <w:marTop w:val="75"/>
              <w:marBottom w:val="75"/>
              <w:divBdr>
                <w:top w:val="none" w:sz="0" w:space="0" w:color="auto"/>
                <w:left w:val="none" w:sz="0" w:space="0" w:color="auto"/>
                <w:bottom w:val="none" w:sz="0" w:space="0" w:color="auto"/>
                <w:right w:val="none" w:sz="0" w:space="0" w:color="auto"/>
              </w:divBdr>
            </w:div>
          </w:divsChild>
        </w:div>
      </w:divsChild>
    </w:div>
    <w:div w:id="149895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oceanservice.noaa.gov/hazards/ha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7</Pages>
  <Words>1360</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Novins</dc:creator>
  <cp:keywords/>
  <dc:description/>
  <cp:lastModifiedBy>Rene Novins</cp:lastModifiedBy>
  <cp:revision>6</cp:revision>
  <dcterms:created xsi:type="dcterms:W3CDTF">2019-11-13T15:53:00Z</dcterms:created>
  <dcterms:modified xsi:type="dcterms:W3CDTF">2019-11-13T23:04:00Z</dcterms:modified>
</cp:coreProperties>
</file>