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D4357" w14:textId="77777777" w:rsidR="00B71102" w:rsidRPr="00A64D4D" w:rsidRDefault="00DF7134" w:rsidP="006178E1">
      <w:pPr>
        <w:tabs>
          <w:tab w:val="left" w:pos="2190"/>
          <w:tab w:val="center" w:pos="4680"/>
        </w:tabs>
        <w:spacing w:after="120"/>
        <w:rPr>
          <w:b/>
          <w:caps/>
          <w:sz w:val="22"/>
          <w:szCs w:val="22"/>
        </w:rPr>
      </w:pPr>
      <w:bookmarkStart w:id="0" w:name="_GoBack"/>
      <w:bookmarkEnd w:id="0"/>
      <w:r>
        <w:rPr>
          <w:b/>
          <w:caps/>
          <w:sz w:val="22"/>
          <w:szCs w:val="22"/>
        </w:rPr>
        <w:tab/>
      </w:r>
      <w:r>
        <w:rPr>
          <w:b/>
          <w:caps/>
          <w:sz w:val="22"/>
          <w:szCs w:val="22"/>
        </w:rPr>
        <w:tab/>
      </w:r>
      <w:r w:rsidR="00B71102" w:rsidRPr="00A64D4D">
        <w:rPr>
          <w:b/>
          <w:caps/>
          <w:sz w:val="22"/>
          <w:szCs w:val="22"/>
        </w:rPr>
        <w:t>The World Bank</w:t>
      </w:r>
    </w:p>
    <w:p w14:paraId="17AD44B6" w14:textId="77777777" w:rsidR="00B71102" w:rsidRPr="00A64D4D" w:rsidRDefault="00B71102" w:rsidP="006178E1">
      <w:pPr>
        <w:spacing w:after="120"/>
        <w:jc w:val="center"/>
        <w:rPr>
          <w:b/>
          <w:caps/>
          <w:sz w:val="22"/>
          <w:szCs w:val="22"/>
        </w:rPr>
      </w:pPr>
      <w:r w:rsidRPr="00A64D4D">
        <w:rPr>
          <w:b/>
          <w:caps/>
          <w:sz w:val="22"/>
          <w:szCs w:val="22"/>
        </w:rPr>
        <w:t>Terms of Reference</w:t>
      </w:r>
    </w:p>
    <w:p w14:paraId="6D31C75E" w14:textId="77777777" w:rsidR="00B71102" w:rsidRDefault="00A06A94" w:rsidP="00731E62">
      <w:pPr>
        <w:spacing w:before="120"/>
        <w:jc w:val="center"/>
        <w:rPr>
          <w:b/>
          <w:caps/>
          <w:sz w:val="22"/>
          <w:szCs w:val="22"/>
        </w:rPr>
      </w:pPr>
      <w:r w:rsidRPr="00731E62">
        <w:rPr>
          <w:b/>
          <w:caps/>
          <w:sz w:val="22"/>
          <w:szCs w:val="22"/>
        </w:rPr>
        <w:t>Myanmar: Rapid Multi-Hazard Risk Assessment of the Yangon Region Water Supply Network and Infrastructure System</w:t>
      </w:r>
    </w:p>
    <w:p w14:paraId="29BA4567" w14:textId="77777777" w:rsidR="00731E62" w:rsidRPr="00731E62" w:rsidRDefault="00731E62" w:rsidP="00731E62">
      <w:pPr>
        <w:spacing w:before="120"/>
        <w:jc w:val="center"/>
        <w:rPr>
          <w:b/>
          <w:caps/>
          <w:sz w:val="22"/>
          <w:szCs w:val="22"/>
        </w:rPr>
      </w:pPr>
    </w:p>
    <w:tbl>
      <w:tblPr>
        <w:tblStyle w:val="TableGrid"/>
        <w:tblW w:w="0" w:type="auto"/>
        <w:jc w:val="center"/>
        <w:tblLook w:val="04A0" w:firstRow="1" w:lastRow="0" w:firstColumn="1" w:lastColumn="0" w:noHBand="0" w:noVBand="1"/>
      </w:tblPr>
      <w:tblGrid>
        <w:gridCol w:w="9350"/>
      </w:tblGrid>
      <w:tr w:rsidR="00B71102" w:rsidRPr="00A64D4D" w14:paraId="79977BED" w14:textId="77777777" w:rsidTr="00293A98">
        <w:trPr>
          <w:trHeight w:val="2243"/>
          <w:jc w:val="center"/>
        </w:trPr>
        <w:tc>
          <w:tcPr>
            <w:tcW w:w="9576" w:type="dxa"/>
          </w:tcPr>
          <w:p w14:paraId="6A055BC1" w14:textId="77777777" w:rsidR="00B71102" w:rsidRPr="00AD729C" w:rsidRDefault="00B71102" w:rsidP="007C0F41">
            <w:pPr>
              <w:pStyle w:val="ListParagraph"/>
              <w:numPr>
                <w:ilvl w:val="0"/>
                <w:numId w:val="1"/>
              </w:numPr>
              <w:spacing w:after="120"/>
              <w:ind w:left="365"/>
              <w:contextualSpacing w:val="0"/>
              <w:jc w:val="both"/>
              <w:rPr>
                <w:color w:val="221E1F"/>
                <w:sz w:val="22"/>
                <w:szCs w:val="22"/>
              </w:rPr>
            </w:pPr>
            <w:r w:rsidRPr="00AD729C">
              <w:rPr>
                <w:b/>
                <w:color w:val="221E1F"/>
                <w:sz w:val="22"/>
                <w:szCs w:val="22"/>
              </w:rPr>
              <w:t>Project Background and Objectives</w:t>
            </w:r>
          </w:p>
          <w:p w14:paraId="6A9DE50F" w14:textId="77777777" w:rsidR="004D4F98" w:rsidRPr="004D4F98" w:rsidRDefault="004D4F98" w:rsidP="00D9044C">
            <w:pPr>
              <w:pStyle w:val="BodyText"/>
              <w:spacing w:before="0" w:after="120" w:line="240" w:lineRule="auto"/>
              <w:rPr>
                <w:color w:val="221E1F"/>
                <w:szCs w:val="22"/>
                <w:lang w:val="en-US"/>
              </w:rPr>
            </w:pPr>
            <w:r w:rsidRPr="004D4F98">
              <w:rPr>
                <w:color w:val="221E1F"/>
                <w:szCs w:val="22"/>
                <w:lang w:val="en-US"/>
              </w:rPr>
              <w:t>Myanmar ranks second out of 187 countries in the 2016 Global Climate Risk Index</w:t>
            </w:r>
            <w:r w:rsidRPr="007A286C">
              <w:rPr>
                <w:color w:val="221E1F"/>
                <w:szCs w:val="22"/>
                <w:vertAlign w:val="superscript"/>
                <w:lang w:val="en-US"/>
              </w:rPr>
              <w:footnoteReference w:id="1"/>
            </w:r>
            <w:r w:rsidRPr="004D4F98">
              <w:rPr>
                <w:color w:val="221E1F"/>
                <w:szCs w:val="22"/>
                <w:lang w:val="en-US"/>
              </w:rPr>
              <w:t xml:space="preserve"> and ninth out of 191 countries in the INFORM Index for Risk Management.</w:t>
            </w:r>
            <w:r w:rsidRPr="007A286C">
              <w:rPr>
                <w:color w:val="221E1F"/>
                <w:szCs w:val="22"/>
                <w:vertAlign w:val="superscript"/>
                <w:lang w:val="en-US"/>
              </w:rPr>
              <w:footnoteReference w:id="2"/>
            </w:r>
            <w:r w:rsidRPr="004D4F98">
              <w:rPr>
                <w:color w:val="221E1F"/>
                <w:szCs w:val="22"/>
                <w:lang w:val="en-US"/>
              </w:rPr>
              <w:t xml:space="preserve"> Over the past 25 years, Myanmar has suffered 24 disaster events affecting more than 4 million people and causing US $4.7 billion in damages.</w:t>
            </w:r>
            <w:r w:rsidRPr="007A286C">
              <w:rPr>
                <w:color w:val="221E1F"/>
                <w:szCs w:val="22"/>
                <w:vertAlign w:val="superscript"/>
                <w:lang w:val="en-US"/>
              </w:rPr>
              <w:footnoteReference w:id="3"/>
            </w:r>
            <w:r w:rsidRPr="004D4F98">
              <w:rPr>
                <w:color w:val="221E1F"/>
                <w:szCs w:val="22"/>
                <w:lang w:val="en-US"/>
              </w:rPr>
              <w:t xml:space="preserve"> A preliminary financial-risk assessment estimated expected annual economic losses of more than US $184 million due to natural disasters, equivalent to 0.9 percent of GDP.</w:t>
            </w:r>
            <w:r w:rsidRPr="007A286C">
              <w:rPr>
                <w:color w:val="221E1F"/>
                <w:szCs w:val="22"/>
                <w:vertAlign w:val="superscript"/>
                <w:lang w:val="en-US"/>
              </w:rPr>
              <w:footnoteReference w:id="4"/>
            </w:r>
            <w:r w:rsidRPr="004D4F98">
              <w:rPr>
                <w:color w:val="221E1F"/>
                <w:szCs w:val="22"/>
                <w:lang w:val="en-US"/>
              </w:rPr>
              <w:t xml:space="preserve"> From July to September 2015, the country suffered from severe floods and landslides, cutting economic growth by 0.8 percentage points, and disproportionally affecting segments of the population that were already poor and vulnerable. </w:t>
            </w:r>
          </w:p>
          <w:p w14:paraId="46696A82" w14:textId="77777777" w:rsidR="004D4F98" w:rsidRPr="004D4F98" w:rsidRDefault="004D4F98" w:rsidP="00D9044C">
            <w:pPr>
              <w:spacing w:after="120"/>
              <w:jc w:val="both"/>
              <w:rPr>
                <w:color w:val="221E1F"/>
                <w:sz w:val="22"/>
                <w:szCs w:val="22"/>
              </w:rPr>
            </w:pPr>
            <w:r w:rsidRPr="004D4F98">
              <w:rPr>
                <w:color w:val="221E1F"/>
                <w:sz w:val="22"/>
                <w:szCs w:val="22"/>
              </w:rPr>
              <w:t xml:space="preserve">Yangon City is at </w:t>
            </w:r>
            <w:r w:rsidR="008E0D4E">
              <w:rPr>
                <w:color w:val="221E1F"/>
                <w:sz w:val="22"/>
                <w:szCs w:val="22"/>
              </w:rPr>
              <w:t>risk</w:t>
            </w:r>
            <w:r w:rsidRPr="004D4F98">
              <w:rPr>
                <w:color w:val="221E1F"/>
                <w:sz w:val="22"/>
                <w:szCs w:val="22"/>
              </w:rPr>
              <w:t xml:space="preserve"> of flooding, with extreme events occurring 6 to 10 times per year when heavy rainfall coincides with high tides during the monsoon season when the rivers are apt to flood. The prevailing geological structures, along with surface geological conditions associated with an alluvial delta, soil characteristics, and tectonic settling, also make Yangon a highly earthquake-prone area.</w:t>
            </w:r>
          </w:p>
          <w:p w14:paraId="5527D2F2" w14:textId="77777777" w:rsidR="00D9044C" w:rsidRPr="00D9044C" w:rsidRDefault="00E70E16" w:rsidP="00D9044C">
            <w:pPr>
              <w:spacing w:after="120"/>
              <w:jc w:val="both"/>
              <w:rPr>
                <w:color w:val="221E1F"/>
                <w:sz w:val="22"/>
                <w:szCs w:val="22"/>
              </w:rPr>
            </w:pPr>
            <w:r w:rsidRPr="00E70E16">
              <w:rPr>
                <w:color w:val="221E1F"/>
                <w:sz w:val="22"/>
                <w:szCs w:val="22"/>
              </w:rPr>
              <w:t>Natural disasters</w:t>
            </w:r>
            <w:r w:rsidRPr="00892940">
              <w:rPr>
                <w:color w:val="221E1F"/>
                <w:sz w:val="22"/>
                <w:szCs w:val="22"/>
              </w:rPr>
              <w:t xml:space="preserve"> (including the </w:t>
            </w:r>
            <w:r w:rsidR="00C933CD" w:rsidRPr="00892940">
              <w:rPr>
                <w:color w:val="221E1F"/>
                <w:sz w:val="22"/>
                <w:szCs w:val="22"/>
              </w:rPr>
              <w:t>M5.8</w:t>
            </w:r>
            <w:r w:rsidRPr="00892940">
              <w:rPr>
                <w:color w:val="221E1F"/>
                <w:sz w:val="22"/>
                <w:szCs w:val="22"/>
              </w:rPr>
              <w:t xml:space="preserve"> earthquake in </w:t>
            </w:r>
            <w:r w:rsidR="00892940" w:rsidRPr="00892940">
              <w:rPr>
                <w:color w:val="221E1F"/>
                <w:sz w:val="22"/>
                <w:szCs w:val="22"/>
              </w:rPr>
              <w:t xml:space="preserve">the Taikkyi region in </w:t>
            </w:r>
            <w:r w:rsidR="00C933CD" w:rsidRPr="00892940">
              <w:rPr>
                <w:color w:val="221E1F"/>
                <w:sz w:val="22"/>
                <w:szCs w:val="22"/>
              </w:rPr>
              <w:t>March 2017</w:t>
            </w:r>
            <w:r w:rsidRPr="00892940">
              <w:rPr>
                <w:color w:val="221E1F"/>
                <w:sz w:val="22"/>
                <w:szCs w:val="22"/>
              </w:rPr>
              <w:t>)</w:t>
            </w:r>
            <w:r w:rsidRPr="00E70E16">
              <w:rPr>
                <w:color w:val="221E1F"/>
                <w:sz w:val="22"/>
                <w:szCs w:val="22"/>
              </w:rPr>
              <w:t xml:space="preserve"> have damaged</w:t>
            </w:r>
            <w:r w:rsidRPr="00892940">
              <w:rPr>
                <w:color w:val="221E1F"/>
                <w:sz w:val="22"/>
                <w:szCs w:val="22"/>
              </w:rPr>
              <w:t xml:space="preserve"> </w:t>
            </w:r>
            <w:r w:rsidRPr="00E70E16">
              <w:rPr>
                <w:color w:val="221E1F"/>
                <w:sz w:val="22"/>
                <w:szCs w:val="22"/>
              </w:rPr>
              <w:t>water supply facilities and</w:t>
            </w:r>
            <w:r w:rsidR="00892940" w:rsidRPr="00AD729C">
              <w:rPr>
                <w:color w:val="221E1F"/>
                <w:sz w:val="22"/>
                <w:szCs w:val="22"/>
              </w:rPr>
              <w:t xml:space="preserve"> </w:t>
            </w:r>
            <w:r w:rsidR="00892940" w:rsidRPr="00892940">
              <w:rPr>
                <w:color w:val="221E1F"/>
                <w:sz w:val="22"/>
                <w:szCs w:val="22"/>
              </w:rPr>
              <w:t>i</w:t>
            </w:r>
            <w:r w:rsidRPr="00E70E16">
              <w:rPr>
                <w:color w:val="221E1F"/>
                <w:sz w:val="22"/>
                <w:szCs w:val="22"/>
              </w:rPr>
              <w:t>nfrastructure</w:t>
            </w:r>
            <w:r w:rsidRPr="00892940">
              <w:rPr>
                <w:color w:val="221E1F"/>
                <w:sz w:val="22"/>
                <w:szCs w:val="22"/>
              </w:rPr>
              <w:t xml:space="preserve"> in the Yangon region</w:t>
            </w:r>
            <w:r w:rsidRPr="00E70E16">
              <w:rPr>
                <w:color w:val="221E1F"/>
                <w:sz w:val="22"/>
                <w:szCs w:val="22"/>
              </w:rPr>
              <w:t xml:space="preserve">, </w:t>
            </w:r>
            <w:r w:rsidR="00892940" w:rsidRPr="00892940">
              <w:rPr>
                <w:color w:val="221E1F"/>
                <w:sz w:val="22"/>
                <w:szCs w:val="22"/>
              </w:rPr>
              <w:t>including 5% of the co</w:t>
            </w:r>
            <w:r w:rsidR="00892940">
              <w:rPr>
                <w:color w:val="221E1F"/>
                <w:sz w:val="22"/>
                <w:szCs w:val="22"/>
              </w:rPr>
              <w:t>ncrete supports of the Gyobyu Pipeline (</w:t>
            </w:r>
            <w:r w:rsidR="00892940" w:rsidRPr="00892940">
              <w:rPr>
                <w:color w:val="221E1F"/>
                <w:sz w:val="22"/>
                <w:szCs w:val="22"/>
              </w:rPr>
              <w:t>a 69-km-long pipeline connecting the Gyobyu reservoir and downtown Yangon</w:t>
            </w:r>
            <w:r w:rsidR="00892940">
              <w:rPr>
                <w:color w:val="221E1F"/>
                <w:sz w:val="22"/>
                <w:szCs w:val="22"/>
              </w:rPr>
              <w:t>)</w:t>
            </w:r>
            <w:r w:rsidR="00892940" w:rsidRPr="00892940">
              <w:rPr>
                <w:color w:val="221E1F"/>
                <w:sz w:val="22"/>
                <w:szCs w:val="22"/>
              </w:rPr>
              <w:t xml:space="preserve">. </w:t>
            </w:r>
            <w:r w:rsidR="00892940">
              <w:rPr>
                <w:color w:val="221E1F"/>
                <w:sz w:val="22"/>
                <w:szCs w:val="22"/>
              </w:rPr>
              <w:t xml:space="preserve"> Should critical network elements such as this be compromised, Yangon C</w:t>
            </w:r>
            <w:r w:rsidR="00892940" w:rsidRPr="00892940">
              <w:rPr>
                <w:color w:val="221E1F"/>
                <w:sz w:val="22"/>
                <w:szCs w:val="22"/>
              </w:rPr>
              <w:t>ity’s wa</w:t>
            </w:r>
            <w:r w:rsidR="00892940">
              <w:rPr>
                <w:color w:val="221E1F"/>
                <w:sz w:val="22"/>
                <w:szCs w:val="22"/>
              </w:rPr>
              <w:t>ter supply would be compromised,</w:t>
            </w:r>
            <w:r w:rsidR="00892940" w:rsidRPr="00892940">
              <w:rPr>
                <w:color w:val="221E1F"/>
                <w:sz w:val="22"/>
                <w:szCs w:val="22"/>
              </w:rPr>
              <w:t xml:space="preserve"> </w:t>
            </w:r>
            <w:r w:rsidRPr="00E70E16">
              <w:rPr>
                <w:color w:val="221E1F"/>
                <w:sz w:val="22"/>
                <w:szCs w:val="22"/>
              </w:rPr>
              <w:t>leaving entire communities without</w:t>
            </w:r>
            <w:r w:rsidR="00892940">
              <w:rPr>
                <w:color w:val="221E1F"/>
                <w:sz w:val="22"/>
                <w:szCs w:val="22"/>
              </w:rPr>
              <w:t xml:space="preserve"> </w:t>
            </w:r>
            <w:r w:rsidRPr="00E70E16">
              <w:rPr>
                <w:color w:val="221E1F"/>
                <w:sz w:val="22"/>
                <w:szCs w:val="22"/>
              </w:rPr>
              <w:t>safe and reliable drinking water. These emergency events could arise</w:t>
            </w:r>
            <w:r w:rsidR="00892940">
              <w:rPr>
                <w:color w:val="221E1F"/>
                <w:sz w:val="22"/>
                <w:szCs w:val="22"/>
              </w:rPr>
              <w:t xml:space="preserve"> </w:t>
            </w:r>
            <w:r w:rsidRPr="00E70E16">
              <w:rPr>
                <w:color w:val="221E1F"/>
                <w:sz w:val="22"/>
                <w:szCs w:val="22"/>
              </w:rPr>
              <w:t xml:space="preserve">from inundation of facilities, loss of electricity, </w:t>
            </w:r>
            <w:r w:rsidR="00892940">
              <w:rPr>
                <w:color w:val="221E1F"/>
                <w:sz w:val="22"/>
                <w:szCs w:val="22"/>
              </w:rPr>
              <w:t>or damage to infrastructure</w:t>
            </w:r>
            <w:r w:rsidRPr="00E70E16">
              <w:rPr>
                <w:color w:val="221E1F"/>
                <w:sz w:val="22"/>
                <w:szCs w:val="22"/>
              </w:rPr>
              <w:t xml:space="preserve">. </w:t>
            </w:r>
            <w:r w:rsidR="00892940">
              <w:rPr>
                <w:color w:val="221E1F"/>
                <w:sz w:val="22"/>
                <w:szCs w:val="22"/>
              </w:rPr>
              <w:t xml:space="preserve"> </w:t>
            </w:r>
            <w:r w:rsidR="00D9044C" w:rsidRPr="00D9044C">
              <w:rPr>
                <w:color w:val="221E1F"/>
                <w:sz w:val="22"/>
                <w:szCs w:val="22"/>
              </w:rPr>
              <w:t xml:space="preserve">Emergency events can also pose a cascading effect across interconnected infrastructure systems, with both direct and indirect economic impacts. </w:t>
            </w:r>
          </w:p>
          <w:p w14:paraId="73D45FF5" w14:textId="77777777" w:rsidR="00500694" w:rsidRPr="000C01A5" w:rsidRDefault="003B3BB2" w:rsidP="000C01A5">
            <w:pPr>
              <w:pStyle w:val="Default"/>
              <w:spacing w:after="120"/>
              <w:jc w:val="both"/>
              <w:rPr>
                <w:rFonts w:ascii="Times New Roman" w:hAnsi="Times New Roman" w:cs="Times New Roman"/>
                <w:color w:val="221E1F"/>
                <w:sz w:val="22"/>
                <w:szCs w:val="22"/>
              </w:rPr>
            </w:pPr>
            <w:r>
              <w:rPr>
                <w:rFonts w:ascii="Times New Roman" w:hAnsi="Times New Roman" w:cs="Times New Roman"/>
                <w:color w:val="221E1F"/>
                <w:sz w:val="22"/>
                <w:szCs w:val="22"/>
              </w:rPr>
              <w:t xml:space="preserve">The objective of these consulting services is to assist the Yangon Regional Government and the Yangon City Development Committee (YCDC) to plan risk mitigation investments through a rapid multi-hazard </w:t>
            </w:r>
            <w:r w:rsidRPr="003B3BB2">
              <w:rPr>
                <w:rFonts w:ascii="Times New Roman" w:hAnsi="Times New Roman" w:cs="Times New Roman"/>
                <w:color w:val="221E1F"/>
                <w:sz w:val="22"/>
                <w:szCs w:val="22"/>
              </w:rPr>
              <w:t>risk assessment and</w:t>
            </w:r>
            <w:r w:rsidRPr="000C01A5">
              <w:rPr>
                <w:rFonts w:ascii="Times New Roman" w:hAnsi="Times New Roman" w:cs="Times New Roman"/>
                <w:color w:val="221E1F"/>
                <w:sz w:val="22"/>
                <w:szCs w:val="22"/>
              </w:rPr>
              <w:t xml:space="preserve"> </w:t>
            </w:r>
            <w:r w:rsidRPr="003B3BB2">
              <w:rPr>
                <w:rFonts w:ascii="Times New Roman" w:hAnsi="Times New Roman" w:cs="Times New Roman"/>
                <w:color w:val="221E1F"/>
                <w:sz w:val="22"/>
                <w:szCs w:val="22"/>
              </w:rPr>
              <w:t xml:space="preserve">cost-benefit analysis to </w:t>
            </w:r>
            <w:r w:rsidR="00051125">
              <w:rPr>
                <w:rFonts w:ascii="Times New Roman" w:hAnsi="Times New Roman" w:cs="Times New Roman"/>
                <w:color w:val="221E1F"/>
                <w:sz w:val="22"/>
                <w:szCs w:val="22"/>
              </w:rPr>
              <w:t xml:space="preserve">plan, </w:t>
            </w:r>
            <w:r w:rsidR="00051125" w:rsidRPr="00051125">
              <w:rPr>
                <w:rFonts w:ascii="Times New Roman" w:hAnsi="Times New Roman" w:cs="Times New Roman"/>
                <w:color w:val="221E1F"/>
                <w:sz w:val="22"/>
                <w:szCs w:val="22"/>
              </w:rPr>
              <w:t>prioritize</w:t>
            </w:r>
            <w:r w:rsidR="00051125">
              <w:rPr>
                <w:rFonts w:ascii="Times New Roman" w:hAnsi="Times New Roman" w:cs="Times New Roman"/>
                <w:color w:val="221E1F"/>
                <w:sz w:val="22"/>
                <w:szCs w:val="22"/>
              </w:rPr>
              <w:t xml:space="preserve">, and </w:t>
            </w:r>
            <w:r w:rsidRPr="000C01A5">
              <w:rPr>
                <w:rFonts w:ascii="Times New Roman" w:hAnsi="Times New Roman" w:cs="Times New Roman"/>
                <w:color w:val="221E1F"/>
                <w:sz w:val="22"/>
                <w:szCs w:val="22"/>
              </w:rPr>
              <w:t xml:space="preserve">scope </w:t>
            </w:r>
            <w:r w:rsidRPr="003B3BB2">
              <w:rPr>
                <w:rFonts w:ascii="Times New Roman" w:hAnsi="Times New Roman" w:cs="Times New Roman"/>
                <w:color w:val="221E1F"/>
                <w:sz w:val="22"/>
                <w:szCs w:val="22"/>
              </w:rPr>
              <w:t>economically and technically viable resilience measures</w:t>
            </w:r>
            <w:r w:rsidRPr="000C01A5">
              <w:rPr>
                <w:rFonts w:ascii="Times New Roman" w:hAnsi="Times New Roman" w:cs="Times New Roman"/>
                <w:color w:val="221E1F"/>
                <w:sz w:val="22"/>
                <w:szCs w:val="22"/>
              </w:rPr>
              <w:t xml:space="preserve"> for the water supply network serving Yangon City.</w:t>
            </w:r>
            <w:r w:rsidR="00AD729C" w:rsidRPr="000C01A5">
              <w:rPr>
                <w:rFonts w:ascii="Times New Roman" w:hAnsi="Times New Roman" w:cs="Times New Roman"/>
                <w:color w:val="221E1F"/>
                <w:sz w:val="22"/>
                <w:szCs w:val="22"/>
              </w:rPr>
              <w:t xml:space="preserve">  </w:t>
            </w:r>
            <w:r w:rsidR="00500694" w:rsidRPr="000C01A5">
              <w:rPr>
                <w:rFonts w:ascii="Times New Roman" w:hAnsi="Times New Roman" w:cs="Times New Roman"/>
                <w:color w:val="221E1F"/>
                <w:sz w:val="22"/>
                <w:szCs w:val="22"/>
              </w:rPr>
              <w:t xml:space="preserve">The assignment </w:t>
            </w:r>
            <w:r w:rsidR="00AD729C" w:rsidRPr="000C01A5">
              <w:rPr>
                <w:rFonts w:ascii="Times New Roman" w:hAnsi="Times New Roman" w:cs="Times New Roman"/>
                <w:color w:val="221E1F"/>
                <w:sz w:val="22"/>
                <w:szCs w:val="22"/>
              </w:rPr>
              <w:t xml:space="preserve">will cover the most critical (from a service continuity perspective) of the: (i) abstraction and treatment, (ii) bulk transmission, and (iii) reticulation and distribution infrastructure. </w:t>
            </w:r>
          </w:p>
          <w:p w14:paraId="3572363C" w14:textId="0B188002" w:rsidR="003B3BB2" w:rsidRPr="003B3BB2" w:rsidRDefault="00500694" w:rsidP="00D9044C">
            <w:pPr>
              <w:autoSpaceDE w:val="0"/>
              <w:autoSpaceDN w:val="0"/>
              <w:adjustRightInd w:val="0"/>
              <w:spacing w:after="120"/>
              <w:jc w:val="both"/>
              <w:rPr>
                <w:color w:val="221E1F"/>
                <w:sz w:val="22"/>
                <w:szCs w:val="22"/>
              </w:rPr>
            </w:pPr>
            <w:r>
              <w:rPr>
                <w:color w:val="221E1F"/>
                <w:sz w:val="22"/>
                <w:szCs w:val="22"/>
              </w:rPr>
              <w:t xml:space="preserve">Major deliverables </w:t>
            </w:r>
            <w:r w:rsidR="00AD729C" w:rsidRPr="00AD729C">
              <w:rPr>
                <w:color w:val="221E1F"/>
                <w:sz w:val="22"/>
                <w:szCs w:val="22"/>
              </w:rPr>
              <w:t xml:space="preserve">will include: (i) first-order estimation of potential damage and economic loss estimates for exposed assets, (ii) prioritization of key risk reduction interventions, (iii) preliminary cost estimates, and (iv) </w:t>
            </w:r>
            <w:r w:rsidR="00B70005">
              <w:rPr>
                <w:color w:val="221E1F"/>
                <w:sz w:val="22"/>
                <w:szCs w:val="22"/>
              </w:rPr>
              <w:t xml:space="preserve">technical inputs to </w:t>
            </w:r>
            <w:r w:rsidR="00AD729C" w:rsidRPr="00AD729C">
              <w:rPr>
                <w:color w:val="221E1F"/>
                <w:sz w:val="22"/>
                <w:szCs w:val="22"/>
              </w:rPr>
              <w:t>Terms of Reference for the detailed design of retrofit solutions for the p</w:t>
            </w:r>
            <w:r w:rsidR="00A7362F">
              <w:rPr>
                <w:color w:val="221E1F"/>
                <w:sz w:val="22"/>
                <w:szCs w:val="22"/>
              </w:rPr>
              <w:t>riority assets identified</w:t>
            </w:r>
            <w:r w:rsidR="00AD729C" w:rsidRPr="00AD729C">
              <w:rPr>
                <w:color w:val="221E1F"/>
                <w:sz w:val="22"/>
                <w:szCs w:val="22"/>
              </w:rPr>
              <w:t>. </w:t>
            </w:r>
          </w:p>
        </w:tc>
      </w:tr>
      <w:tr w:rsidR="00B71102" w:rsidRPr="00A64D4D" w14:paraId="1AA4EBD6" w14:textId="77777777" w:rsidTr="00293A98">
        <w:trPr>
          <w:trHeight w:val="2243"/>
          <w:jc w:val="center"/>
        </w:trPr>
        <w:tc>
          <w:tcPr>
            <w:tcW w:w="9576" w:type="dxa"/>
          </w:tcPr>
          <w:p w14:paraId="437A3506" w14:textId="77777777" w:rsidR="00B71102" w:rsidRPr="00B33B12" w:rsidRDefault="00B71102" w:rsidP="0006691C">
            <w:pPr>
              <w:pStyle w:val="ListParagraph"/>
              <w:numPr>
                <w:ilvl w:val="0"/>
                <w:numId w:val="1"/>
              </w:numPr>
              <w:spacing w:after="120"/>
              <w:ind w:left="365"/>
              <w:contextualSpacing w:val="0"/>
              <w:jc w:val="both"/>
              <w:rPr>
                <w:sz w:val="20"/>
                <w:szCs w:val="20"/>
              </w:rPr>
            </w:pPr>
            <w:r w:rsidRPr="00A64D4D">
              <w:rPr>
                <w:b/>
                <w:sz w:val="22"/>
                <w:szCs w:val="22"/>
              </w:rPr>
              <w:lastRenderedPageBreak/>
              <w:t>SCOPE OF WORK</w:t>
            </w:r>
            <w:r w:rsidR="006A3689">
              <w:rPr>
                <w:b/>
                <w:sz w:val="22"/>
                <w:szCs w:val="22"/>
              </w:rPr>
              <w:t xml:space="preserve"> </w:t>
            </w:r>
          </w:p>
          <w:p w14:paraId="4250FFD2" w14:textId="483F88B7" w:rsidR="00B33B12" w:rsidRPr="0006691C" w:rsidRDefault="00B33B12" w:rsidP="00B33B12">
            <w:pPr>
              <w:spacing w:after="120"/>
              <w:ind w:left="5"/>
              <w:jc w:val="both"/>
              <w:rPr>
                <w:color w:val="000000"/>
                <w:sz w:val="22"/>
                <w:szCs w:val="22"/>
              </w:rPr>
            </w:pPr>
            <w:r w:rsidRPr="0006691C">
              <w:rPr>
                <w:color w:val="000000"/>
                <w:sz w:val="22"/>
                <w:szCs w:val="22"/>
              </w:rPr>
              <w:t>The consultant will be required to work closely with YCDC’s Engineering Department Buildings (EDB) for the duration of the assignment. The Section Head Engineer of EDB will be the key focal point for the consultant for all mat</w:t>
            </w:r>
            <w:r w:rsidR="00061AF8" w:rsidRPr="0006691C">
              <w:rPr>
                <w:color w:val="000000"/>
                <w:sz w:val="22"/>
                <w:szCs w:val="22"/>
              </w:rPr>
              <w:t>t</w:t>
            </w:r>
            <w:r w:rsidRPr="0006691C">
              <w:rPr>
                <w:color w:val="000000"/>
                <w:sz w:val="22"/>
                <w:szCs w:val="22"/>
              </w:rPr>
              <w:t xml:space="preserve">ers related to the assignment, including all coordination </w:t>
            </w:r>
            <w:r w:rsidR="007F7C38" w:rsidRPr="0006691C">
              <w:rPr>
                <w:color w:val="000000"/>
                <w:sz w:val="22"/>
                <w:szCs w:val="22"/>
              </w:rPr>
              <w:t>and communication with</w:t>
            </w:r>
            <w:r w:rsidRPr="0006691C">
              <w:rPr>
                <w:color w:val="000000"/>
                <w:sz w:val="22"/>
                <w:szCs w:val="22"/>
              </w:rPr>
              <w:t xml:space="preserve"> other departments</w:t>
            </w:r>
            <w:r w:rsidR="00A4272E" w:rsidRPr="0006691C">
              <w:rPr>
                <w:color w:val="000000"/>
                <w:sz w:val="22"/>
                <w:szCs w:val="22"/>
              </w:rPr>
              <w:t>,</w:t>
            </w:r>
            <w:r w:rsidRPr="0006691C">
              <w:rPr>
                <w:color w:val="000000"/>
                <w:sz w:val="22"/>
                <w:szCs w:val="22"/>
              </w:rPr>
              <w:t xml:space="preserve"> as require</w:t>
            </w:r>
            <w:r w:rsidR="007F7C38" w:rsidRPr="0006691C">
              <w:rPr>
                <w:color w:val="000000"/>
                <w:sz w:val="22"/>
                <w:szCs w:val="22"/>
              </w:rPr>
              <w:t>d.</w:t>
            </w:r>
            <w:r w:rsidR="0006691C" w:rsidRPr="0006691C">
              <w:rPr>
                <w:color w:val="000000"/>
                <w:sz w:val="22"/>
                <w:szCs w:val="22"/>
              </w:rPr>
              <w:t xml:space="preserve"> YCDC’s Engineering Department - Water and Sanitation</w:t>
            </w:r>
            <w:r w:rsidR="007F7C38" w:rsidRPr="0006691C">
              <w:rPr>
                <w:color w:val="000000"/>
                <w:sz w:val="22"/>
                <w:szCs w:val="22"/>
              </w:rPr>
              <w:t xml:space="preserve"> (EDWS) will be </w:t>
            </w:r>
            <w:r w:rsidR="0006691C" w:rsidRPr="0006691C">
              <w:rPr>
                <w:color w:val="000000"/>
                <w:sz w:val="22"/>
                <w:szCs w:val="22"/>
              </w:rPr>
              <w:t xml:space="preserve">a </w:t>
            </w:r>
            <w:r w:rsidR="007F7C38" w:rsidRPr="0006691C">
              <w:rPr>
                <w:color w:val="000000"/>
                <w:sz w:val="22"/>
                <w:szCs w:val="22"/>
              </w:rPr>
              <w:t>critical counterpart to this assignment and should be engaged early, through the EDB focal point</w:t>
            </w:r>
            <w:r w:rsidR="005A7F9F" w:rsidRPr="0006691C">
              <w:rPr>
                <w:color w:val="000000"/>
                <w:sz w:val="22"/>
                <w:szCs w:val="22"/>
              </w:rPr>
              <w:t xml:space="preserve"> and W</w:t>
            </w:r>
            <w:r w:rsidR="001D05F3" w:rsidRPr="0006691C">
              <w:rPr>
                <w:color w:val="000000"/>
                <w:sz w:val="22"/>
                <w:szCs w:val="22"/>
              </w:rPr>
              <w:t xml:space="preserve">orld </w:t>
            </w:r>
            <w:r w:rsidR="005A7F9F" w:rsidRPr="0006691C">
              <w:rPr>
                <w:color w:val="000000"/>
                <w:sz w:val="22"/>
                <w:szCs w:val="22"/>
              </w:rPr>
              <w:t>B</w:t>
            </w:r>
            <w:r w:rsidR="001D05F3" w:rsidRPr="0006691C">
              <w:rPr>
                <w:color w:val="000000"/>
                <w:sz w:val="22"/>
                <w:szCs w:val="22"/>
              </w:rPr>
              <w:t>ank nominated person(s)</w:t>
            </w:r>
            <w:r w:rsidR="007F7C38" w:rsidRPr="0006691C">
              <w:rPr>
                <w:color w:val="000000"/>
                <w:sz w:val="22"/>
                <w:szCs w:val="22"/>
              </w:rPr>
              <w:t>, to ensure an appropriate understanding of</w:t>
            </w:r>
            <w:r w:rsidR="0006691C" w:rsidRPr="0006691C">
              <w:rPr>
                <w:color w:val="000000"/>
                <w:sz w:val="22"/>
                <w:szCs w:val="22"/>
              </w:rPr>
              <w:t xml:space="preserve"> the local context and relevant institutional policies and procedures</w:t>
            </w:r>
            <w:r w:rsidR="007F7C38" w:rsidRPr="0006691C">
              <w:rPr>
                <w:color w:val="000000"/>
                <w:sz w:val="22"/>
                <w:szCs w:val="22"/>
              </w:rPr>
              <w:t>. The consultant shall include</w:t>
            </w:r>
            <w:r w:rsidRPr="0006691C">
              <w:rPr>
                <w:color w:val="000000"/>
                <w:sz w:val="22"/>
                <w:szCs w:val="22"/>
              </w:rPr>
              <w:t xml:space="preserve"> nominated representatives from the World Bank in all correspondence with EDB</w:t>
            </w:r>
            <w:r w:rsidR="001D05F3" w:rsidRPr="0006691C">
              <w:rPr>
                <w:color w:val="000000"/>
                <w:sz w:val="22"/>
                <w:szCs w:val="22"/>
              </w:rPr>
              <w:t xml:space="preserve"> and shall consult directly with the Bank</w:t>
            </w:r>
            <w:r w:rsidR="0006691C" w:rsidRPr="0006691C">
              <w:rPr>
                <w:color w:val="000000"/>
                <w:sz w:val="22"/>
                <w:szCs w:val="22"/>
              </w:rPr>
              <w:t>’</w:t>
            </w:r>
            <w:r w:rsidR="001D05F3" w:rsidRPr="0006691C">
              <w:rPr>
                <w:color w:val="000000"/>
                <w:sz w:val="22"/>
                <w:szCs w:val="22"/>
              </w:rPr>
              <w:t>s nominated person(s) throughout the assignment including for clearances/ coordination of field missions</w:t>
            </w:r>
            <w:r w:rsidR="0006691C" w:rsidRPr="0006691C">
              <w:rPr>
                <w:color w:val="000000"/>
                <w:sz w:val="22"/>
                <w:szCs w:val="22"/>
              </w:rPr>
              <w:t>,</w:t>
            </w:r>
            <w:r w:rsidR="001D05F3" w:rsidRPr="0006691C">
              <w:rPr>
                <w:color w:val="000000"/>
                <w:sz w:val="22"/>
                <w:szCs w:val="22"/>
              </w:rPr>
              <w:t xml:space="preserve"> and the like. </w:t>
            </w:r>
          </w:p>
          <w:p w14:paraId="3872F08F" w14:textId="77777777" w:rsidR="00881FC8" w:rsidRPr="008D67B6" w:rsidRDefault="00881FC8" w:rsidP="00881FC8">
            <w:pPr>
              <w:pStyle w:val="Default"/>
              <w:spacing w:after="120"/>
              <w:jc w:val="both"/>
              <w:rPr>
                <w:rFonts w:ascii="Times New Roman" w:hAnsi="Times New Roman" w:cs="Times New Roman"/>
                <w:sz w:val="22"/>
                <w:szCs w:val="22"/>
              </w:rPr>
            </w:pPr>
            <w:r w:rsidRPr="008D67B6">
              <w:rPr>
                <w:rFonts w:ascii="Times New Roman" w:hAnsi="Times New Roman" w:cs="Times New Roman"/>
                <w:b/>
                <w:bCs/>
                <w:sz w:val="22"/>
                <w:szCs w:val="22"/>
              </w:rPr>
              <w:t>Task 1: Preliminary Assessment / Inception Phase</w:t>
            </w:r>
          </w:p>
          <w:p w14:paraId="2C836C8D" w14:textId="77777777" w:rsidR="00881FC8" w:rsidRPr="008D67B6" w:rsidRDefault="00881FC8" w:rsidP="00881FC8">
            <w:pPr>
              <w:pStyle w:val="Default"/>
              <w:spacing w:after="120"/>
              <w:jc w:val="both"/>
              <w:rPr>
                <w:rFonts w:ascii="Times New Roman" w:hAnsi="Times New Roman" w:cs="Times New Roman"/>
                <w:iCs/>
                <w:sz w:val="22"/>
                <w:szCs w:val="22"/>
              </w:rPr>
            </w:pPr>
            <w:r w:rsidRPr="008D67B6">
              <w:rPr>
                <w:rFonts w:ascii="Times New Roman" w:hAnsi="Times New Roman" w:cs="Times New Roman"/>
                <w:sz w:val="22"/>
                <w:szCs w:val="22"/>
              </w:rPr>
              <w:t xml:space="preserve">The consultant shall review the </w:t>
            </w:r>
            <w:r w:rsidR="008D67B6">
              <w:rPr>
                <w:rFonts w:ascii="Times New Roman" w:hAnsi="Times New Roman" w:cs="Times New Roman"/>
                <w:sz w:val="22"/>
                <w:szCs w:val="22"/>
              </w:rPr>
              <w:t>available documentation on</w:t>
            </w:r>
            <w:r w:rsidR="0054343F">
              <w:rPr>
                <w:rFonts w:ascii="Times New Roman" w:hAnsi="Times New Roman" w:cs="Times New Roman"/>
                <w:sz w:val="22"/>
                <w:szCs w:val="22"/>
              </w:rPr>
              <w:t>: (i)</w:t>
            </w:r>
            <w:r w:rsidR="008D67B6">
              <w:rPr>
                <w:rFonts w:ascii="Times New Roman" w:hAnsi="Times New Roman" w:cs="Times New Roman"/>
                <w:sz w:val="22"/>
                <w:szCs w:val="22"/>
              </w:rPr>
              <w:t xml:space="preserve"> hazard and risk </w:t>
            </w:r>
            <w:r w:rsidR="0054343F">
              <w:rPr>
                <w:rFonts w:ascii="Times New Roman" w:hAnsi="Times New Roman" w:cs="Times New Roman"/>
                <w:sz w:val="22"/>
                <w:szCs w:val="22"/>
              </w:rPr>
              <w:t xml:space="preserve">assessments conducted for </w:t>
            </w:r>
            <w:r w:rsidR="008D67B6">
              <w:rPr>
                <w:rFonts w:ascii="Times New Roman" w:hAnsi="Times New Roman" w:cs="Times New Roman"/>
                <w:sz w:val="22"/>
                <w:szCs w:val="22"/>
              </w:rPr>
              <w:t xml:space="preserve">Yangon Region, </w:t>
            </w:r>
            <w:r w:rsidR="0054343F">
              <w:rPr>
                <w:rFonts w:ascii="Times New Roman" w:hAnsi="Times New Roman" w:cs="Times New Roman"/>
                <w:sz w:val="22"/>
                <w:szCs w:val="22"/>
              </w:rPr>
              <w:t xml:space="preserve">(ii) </w:t>
            </w:r>
            <w:r w:rsidR="008D67B6">
              <w:rPr>
                <w:rFonts w:ascii="Times New Roman" w:hAnsi="Times New Roman" w:cs="Times New Roman"/>
                <w:sz w:val="22"/>
                <w:szCs w:val="22"/>
              </w:rPr>
              <w:t xml:space="preserve">the water supply network for Yangon City (including abstraction facilities and infrastructure that may be outside Yangon region), and </w:t>
            </w:r>
            <w:r w:rsidR="0054343F">
              <w:rPr>
                <w:rFonts w:ascii="Times New Roman" w:hAnsi="Times New Roman" w:cs="Times New Roman"/>
                <w:sz w:val="22"/>
                <w:szCs w:val="22"/>
              </w:rPr>
              <w:t xml:space="preserve">(iii) </w:t>
            </w:r>
            <w:r w:rsidR="008D67B6">
              <w:rPr>
                <w:rFonts w:ascii="Times New Roman" w:hAnsi="Times New Roman" w:cs="Times New Roman"/>
                <w:sz w:val="22"/>
                <w:szCs w:val="22"/>
              </w:rPr>
              <w:t>exposure information for individual infrastructure elements</w:t>
            </w:r>
            <w:r w:rsidRPr="008D67B6">
              <w:rPr>
                <w:rFonts w:ascii="Times New Roman" w:hAnsi="Times New Roman" w:cs="Times New Roman"/>
                <w:iCs/>
                <w:sz w:val="22"/>
                <w:szCs w:val="22"/>
              </w:rPr>
              <w:t xml:space="preserve">.  </w:t>
            </w:r>
          </w:p>
          <w:p w14:paraId="48E82574" w14:textId="77777777" w:rsidR="00881FC8" w:rsidRPr="008D67B6" w:rsidRDefault="00881FC8" w:rsidP="00881FC8">
            <w:pPr>
              <w:pStyle w:val="Default"/>
              <w:spacing w:after="120"/>
              <w:jc w:val="both"/>
              <w:rPr>
                <w:rFonts w:ascii="Times New Roman" w:hAnsi="Times New Roman" w:cs="Times New Roman"/>
                <w:sz w:val="22"/>
                <w:szCs w:val="22"/>
              </w:rPr>
            </w:pPr>
            <w:r w:rsidRPr="008D67B6">
              <w:rPr>
                <w:rFonts w:ascii="Times New Roman" w:hAnsi="Times New Roman" w:cs="Times New Roman"/>
                <w:sz w:val="22"/>
                <w:szCs w:val="22"/>
              </w:rPr>
              <w:t xml:space="preserve">The consultant shall prepare and submit an Inception Report setting forth the results of the </w:t>
            </w:r>
            <w:r w:rsidR="008D67B6">
              <w:rPr>
                <w:rFonts w:ascii="Times New Roman" w:hAnsi="Times New Roman" w:cs="Times New Roman"/>
                <w:sz w:val="22"/>
                <w:szCs w:val="22"/>
              </w:rPr>
              <w:t>review</w:t>
            </w:r>
            <w:r w:rsidRPr="008D67B6">
              <w:rPr>
                <w:rFonts w:ascii="Times New Roman" w:hAnsi="Times New Roman" w:cs="Times New Roman"/>
                <w:sz w:val="22"/>
                <w:szCs w:val="22"/>
              </w:rPr>
              <w:t xml:space="preserve"> outlined above. All components of this Task should be developed based on international experience and global good practice.  The report should include:</w:t>
            </w:r>
          </w:p>
          <w:p w14:paraId="71A138F6" w14:textId="77777777" w:rsidR="0081246D" w:rsidRDefault="00881FC8" w:rsidP="0081246D">
            <w:pPr>
              <w:pStyle w:val="Default"/>
              <w:numPr>
                <w:ilvl w:val="0"/>
                <w:numId w:val="16"/>
              </w:numPr>
              <w:spacing w:after="120"/>
              <w:jc w:val="both"/>
              <w:rPr>
                <w:rFonts w:ascii="Times New Roman" w:hAnsi="Times New Roman" w:cs="Times New Roman"/>
                <w:sz w:val="22"/>
                <w:szCs w:val="22"/>
              </w:rPr>
            </w:pPr>
            <w:r w:rsidRPr="008D67B6">
              <w:rPr>
                <w:rFonts w:ascii="Times New Roman" w:hAnsi="Times New Roman" w:cs="Times New Roman"/>
                <w:sz w:val="22"/>
                <w:szCs w:val="22"/>
              </w:rPr>
              <w:t>A general assessment of th</w:t>
            </w:r>
            <w:r w:rsidR="008D67B6">
              <w:rPr>
                <w:rFonts w:ascii="Times New Roman" w:hAnsi="Times New Roman" w:cs="Times New Roman"/>
                <w:sz w:val="22"/>
                <w:szCs w:val="22"/>
              </w:rPr>
              <w:t>e available data</w:t>
            </w:r>
          </w:p>
          <w:p w14:paraId="684E2175" w14:textId="77777777" w:rsidR="0081246D" w:rsidRDefault="00881FC8" w:rsidP="0081246D">
            <w:pPr>
              <w:pStyle w:val="Default"/>
              <w:numPr>
                <w:ilvl w:val="0"/>
                <w:numId w:val="16"/>
              </w:numPr>
              <w:spacing w:after="120"/>
              <w:jc w:val="both"/>
              <w:rPr>
                <w:rFonts w:ascii="Times New Roman" w:hAnsi="Times New Roman" w:cs="Times New Roman"/>
                <w:sz w:val="22"/>
                <w:szCs w:val="22"/>
              </w:rPr>
            </w:pPr>
            <w:r w:rsidRPr="0081246D">
              <w:rPr>
                <w:rFonts w:ascii="Times New Roman" w:hAnsi="Times New Roman" w:cs="Times New Roman"/>
                <w:sz w:val="22"/>
                <w:szCs w:val="22"/>
              </w:rPr>
              <w:t>Proposed approach and methodology for Tasks 2 through 4</w:t>
            </w:r>
          </w:p>
          <w:p w14:paraId="6C3B3671" w14:textId="77777777" w:rsidR="0081246D" w:rsidRDefault="00881FC8" w:rsidP="0081246D">
            <w:pPr>
              <w:pStyle w:val="Default"/>
              <w:numPr>
                <w:ilvl w:val="0"/>
                <w:numId w:val="16"/>
              </w:numPr>
              <w:spacing w:after="120"/>
              <w:jc w:val="both"/>
              <w:rPr>
                <w:rFonts w:ascii="Times New Roman" w:hAnsi="Times New Roman" w:cs="Times New Roman"/>
                <w:sz w:val="22"/>
                <w:szCs w:val="22"/>
              </w:rPr>
            </w:pPr>
            <w:r w:rsidRPr="0081246D">
              <w:rPr>
                <w:rFonts w:ascii="Times New Roman" w:hAnsi="Times New Roman" w:cs="Times New Roman"/>
                <w:sz w:val="22"/>
                <w:szCs w:val="22"/>
              </w:rPr>
              <w:t>Timelines</w:t>
            </w:r>
          </w:p>
          <w:p w14:paraId="686AFF0B" w14:textId="41E0E843" w:rsidR="00881FC8" w:rsidRPr="0081246D" w:rsidRDefault="00881FC8" w:rsidP="0081246D">
            <w:pPr>
              <w:pStyle w:val="Default"/>
              <w:numPr>
                <w:ilvl w:val="0"/>
                <w:numId w:val="16"/>
              </w:numPr>
              <w:jc w:val="both"/>
              <w:rPr>
                <w:rFonts w:ascii="Times New Roman" w:hAnsi="Times New Roman" w:cs="Times New Roman"/>
                <w:sz w:val="22"/>
                <w:szCs w:val="22"/>
              </w:rPr>
            </w:pPr>
            <w:r w:rsidRPr="0081246D">
              <w:rPr>
                <w:rFonts w:ascii="Times New Roman" w:hAnsi="Times New Roman" w:cs="Times New Roman"/>
                <w:sz w:val="22"/>
                <w:szCs w:val="22"/>
              </w:rPr>
              <w:t>Any other relevant topics.</w:t>
            </w:r>
          </w:p>
          <w:p w14:paraId="6BC743CD" w14:textId="77777777" w:rsidR="00881FC8" w:rsidRPr="008D67B6" w:rsidRDefault="00881FC8" w:rsidP="0081246D">
            <w:pPr>
              <w:pStyle w:val="Default"/>
              <w:ind w:left="720"/>
              <w:jc w:val="both"/>
              <w:rPr>
                <w:rFonts w:ascii="Times New Roman" w:hAnsi="Times New Roman" w:cs="Times New Roman"/>
                <w:sz w:val="22"/>
                <w:szCs w:val="22"/>
              </w:rPr>
            </w:pPr>
          </w:p>
          <w:p w14:paraId="56810482" w14:textId="77777777" w:rsidR="00C10C4F" w:rsidRDefault="00881FC8" w:rsidP="00881FC8">
            <w:pPr>
              <w:pStyle w:val="Default"/>
              <w:spacing w:after="120"/>
              <w:jc w:val="both"/>
              <w:rPr>
                <w:rFonts w:ascii="Times New Roman" w:hAnsi="Times New Roman" w:cs="Times New Roman"/>
                <w:b/>
                <w:bCs/>
                <w:sz w:val="22"/>
                <w:szCs w:val="22"/>
              </w:rPr>
            </w:pPr>
            <w:r w:rsidRPr="008D67B6">
              <w:rPr>
                <w:rFonts w:ascii="Times New Roman" w:hAnsi="Times New Roman" w:cs="Times New Roman"/>
                <w:b/>
                <w:bCs/>
                <w:sz w:val="22"/>
                <w:szCs w:val="22"/>
              </w:rPr>
              <w:t xml:space="preserve">Task 2: </w:t>
            </w:r>
            <w:r w:rsidR="00C10C4F">
              <w:rPr>
                <w:rFonts w:ascii="Times New Roman" w:hAnsi="Times New Roman" w:cs="Times New Roman"/>
                <w:b/>
                <w:bCs/>
                <w:sz w:val="22"/>
                <w:szCs w:val="22"/>
              </w:rPr>
              <w:t>Water supply network criticality analysis</w:t>
            </w:r>
          </w:p>
          <w:p w14:paraId="2E96E4F1" w14:textId="77777777" w:rsidR="0034281F" w:rsidRDefault="002018D5" w:rsidP="004F12F5">
            <w:pPr>
              <w:pStyle w:val="Default"/>
              <w:spacing w:after="120"/>
              <w:jc w:val="both"/>
              <w:rPr>
                <w:rFonts w:ascii="Times New Roman" w:hAnsi="Times New Roman" w:cs="Times New Roman"/>
                <w:color w:val="221E1F"/>
                <w:sz w:val="22"/>
                <w:szCs w:val="22"/>
              </w:rPr>
            </w:pPr>
            <w:r>
              <w:rPr>
                <w:rFonts w:ascii="Times New Roman" w:hAnsi="Times New Roman" w:cs="Times New Roman"/>
                <w:sz w:val="22"/>
                <w:szCs w:val="22"/>
              </w:rPr>
              <w:t xml:space="preserve">With the objective of securing the availability of safe drinking water after disasters, </w:t>
            </w:r>
            <w:r w:rsidR="004F12F5" w:rsidRPr="004F12F5">
              <w:rPr>
                <w:rFonts w:ascii="Times New Roman" w:hAnsi="Times New Roman" w:cs="Times New Roman"/>
                <w:sz w:val="22"/>
                <w:szCs w:val="22"/>
              </w:rPr>
              <w:t>the consultant will underta</w:t>
            </w:r>
            <w:r w:rsidR="0034281F">
              <w:rPr>
                <w:rFonts w:ascii="Times New Roman" w:hAnsi="Times New Roman" w:cs="Times New Roman"/>
                <w:sz w:val="22"/>
                <w:szCs w:val="22"/>
              </w:rPr>
              <w:t>ke an</w:t>
            </w:r>
            <w:r w:rsidR="004F12F5" w:rsidRPr="004F12F5">
              <w:rPr>
                <w:rFonts w:ascii="Times New Roman" w:hAnsi="Times New Roman" w:cs="Times New Roman"/>
                <w:sz w:val="22"/>
                <w:szCs w:val="22"/>
              </w:rPr>
              <w:t xml:space="preserve"> analysis of the </w:t>
            </w:r>
            <w:r>
              <w:rPr>
                <w:rFonts w:ascii="Times New Roman" w:hAnsi="Times New Roman" w:cs="Times New Roman"/>
                <w:sz w:val="22"/>
                <w:szCs w:val="22"/>
              </w:rPr>
              <w:t xml:space="preserve">system reliability and redundancy of the </w:t>
            </w:r>
            <w:r w:rsidR="004F12F5" w:rsidRPr="004F12F5">
              <w:rPr>
                <w:rFonts w:ascii="Times New Roman" w:hAnsi="Times New Roman" w:cs="Times New Roman"/>
                <w:sz w:val="22"/>
                <w:szCs w:val="22"/>
              </w:rPr>
              <w:t xml:space="preserve">water supply network, from (i) </w:t>
            </w:r>
            <w:r w:rsidR="0034281F">
              <w:rPr>
                <w:rFonts w:ascii="Times New Roman" w:hAnsi="Times New Roman" w:cs="Times New Roman"/>
                <w:sz w:val="22"/>
                <w:szCs w:val="22"/>
              </w:rPr>
              <w:t xml:space="preserve">source, (ii) </w:t>
            </w:r>
            <w:r w:rsidR="004F12F5" w:rsidRPr="004F12F5">
              <w:rPr>
                <w:rFonts w:ascii="Times New Roman" w:hAnsi="Times New Roman" w:cs="Times New Roman"/>
                <w:sz w:val="22"/>
                <w:szCs w:val="22"/>
              </w:rPr>
              <w:t>abstraction and treatment, (ii</w:t>
            </w:r>
            <w:r w:rsidR="0034281F">
              <w:rPr>
                <w:rFonts w:ascii="Times New Roman" w:hAnsi="Times New Roman" w:cs="Times New Roman"/>
                <w:sz w:val="22"/>
                <w:szCs w:val="22"/>
              </w:rPr>
              <w:t>i</w:t>
            </w:r>
            <w:r w:rsidR="004F12F5" w:rsidRPr="004F12F5">
              <w:rPr>
                <w:rFonts w:ascii="Times New Roman" w:hAnsi="Times New Roman" w:cs="Times New Roman"/>
                <w:sz w:val="22"/>
                <w:szCs w:val="22"/>
              </w:rPr>
              <w:t xml:space="preserve">) bulk transmission, </w:t>
            </w:r>
            <w:r w:rsidR="004F12F5">
              <w:rPr>
                <w:rFonts w:ascii="Times New Roman" w:hAnsi="Times New Roman" w:cs="Times New Roman"/>
                <w:sz w:val="22"/>
                <w:szCs w:val="22"/>
              </w:rPr>
              <w:t>to</w:t>
            </w:r>
            <w:r w:rsidR="0034281F">
              <w:rPr>
                <w:rFonts w:ascii="Times New Roman" w:hAnsi="Times New Roman" w:cs="Times New Roman"/>
                <w:sz w:val="22"/>
                <w:szCs w:val="22"/>
              </w:rPr>
              <w:t xml:space="preserve"> (iv</w:t>
            </w:r>
            <w:r w:rsidR="004F12F5" w:rsidRPr="004F12F5">
              <w:rPr>
                <w:rFonts w:ascii="Times New Roman" w:hAnsi="Times New Roman" w:cs="Times New Roman"/>
                <w:sz w:val="22"/>
                <w:szCs w:val="22"/>
              </w:rPr>
              <w:t>) reticulation</w:t>
            </w:r>
            <w:r w:rsidR="004F12F5" w:rsidRPr="000C01A5">
              <w:rPr>
                <w:rFonts w:ascii="Times New Roman" w:hAnsi="Times New Roman" w:cs="Times New Roman"/>
                <w:color w:val="221E1F"/>
                <w:sz w:val="22"/>
                <w:szCs w:val="22"/>
              </w:rPr>
              <w:t xml:space="preserve"> and distribution infrastructure. </w:t>
            </w:r>
          </w:p>
          <w:p w14:paraId="6DD9B2BC" w14:textId="430F7456" w:rsidR="00C10C4F" w:rsidRDefault="00C10C4F" w:rsidP="004F12F5">
            <w:pPr>
              <w:pStyle w:val="Default"/>
              <w:spacing w:after="120"/>
              <w:jc w:val="both"/>
              <w:rPr>
                <w:rFonts w:ascii="Times New Roman" w:hAnsi="Times New Roman" w:cs="Times New Roman"/>
                <w:sz w:val="22"/>
                <w:szCs w:val="22"/>
              </w:rPr>
            </w:pPr>
            <w:r w:rsidRPr="004F12F5">
              <w:rPr>
                <w:rFonts w:ascii="Times New Roman" w:hAnsi="Times New Roman" w:cs="Times New Roman"/>
                <w:sz w:val="22"/>
                <w:szCs w:val="22"/>
              </w:rPr>
              <w:t>Network criticality analyses are fundamental for understanding the potential costs of disaster losses, and the benefits of interventions, for assets that function as part of</w:t>
            </w:r>
            <w:r w:rsidR="004F12F5" w:rsidRPr="004F12F5">
              <w:rPr>
                <w:rFonts w:ascii="Times New Roman" w:hAnsi="Times New Roman" w:cs="Times New Roman"/>
                <w:sz w:val="22"/>
                <w:szCs w:val="22"/>
              </w:rPr>
              <w:t xml:space="preserve"> </w:t>
            </w:r>
            <w:r w:rsidRPr="004F12F5">
              <w:rPr>
                <w:rFonts w:ascii="Times New Roman" w:hAnsi="Times New Roman" w:cs="Times New Roman"/>
                <w:sz w:val="22"/>
                <w:szCs w:val="22"/>
              </w:rPr>
              <w:t>--</w:t>
            </w:r>
            <w:r w:rsidR="004F12F5" w:rsidRPr="004F12F5">
              <w:rPr>
                <w:rFonts w:ascii="Times New Roman" w:hAnsi="Times New Roman" w:cs="Times New Roman"/>
                <w:sz w:val="22"/>
                <w:szCs w:val="22"/>
              </w:rPr>
              <w:t xml:space="preserve"> and can</w:t>
            </w:r>
            <w:r w:rsidRPr="004F12F5">
              <w:rPr>
                <w:rFonts w:ascii="Times New Roman" w:hAnsi="Times New Roman" w:cs="Times New Roman"/>
                <w:sz w:val="22"/>
                <w:szCs w:val="22"/>
              </w:rPr>
              <w:t>not be considered separately from</w:t>
            </w:r>
            <w:r w:rsidR="004F12F5" w:rsidRPr="004F12F5">
              <w:rPr>
                <w:rFonts w:ascii="Times New Roman" w:hAnsi="Times New Roman" w:cs="Times New Roman"/>
                <w:sz w:val="22"/>
                <w:szCs w:val="22"/>
              </w:rPr>
              <w:t xml:space="preserve"> </w:t>
            </w:r>
            <w:r w:rsidRPr="004F12F5">
              <w:rPr>
                <w:rFonts w:ascii="Times New Roman" w:hAnsi="Times New Roman" w:cs="Times New Roman"/>
                <w:sz w:val="22"/>
                <w:szCs w:val="22"/>
              </w:rPr>
              <w:t>--</w:t>
            </w:r>
            <w:r w:rsidR="004F12F5" w:rsidRPr="004F12F5">
              <w:rPr>
                <w:rFonts w:ascii="Times New Roman" w:hAnsi="Times New Roman" w:cs="Times New Roman"/>
                <w:sz w:val="22"/>
                <w:szCs w:val="22"/>
              </w:rPr>
              <w:t xml:space="preserve"> </w:t>
            </w:r>
            <w:r w:rsidRPr="004F12F5">
              <w:rPr>
                <w:rFonts w:ascii="Times New Roman" w:hAnsi="Times New Roman" w:cs="Times New Roman"/>
                <w:sz w:val="22"/>
                <w:szCs w:val="22"/>
              </w:rPr>
              <w:t xml:space="preserve">larger networks. They are particularly essential to understanding </w:t>
            </w:r>
            <w:r w:rsidR="00022324">
              <w:rPr>
                <w:rFonts w:ascii="Times New Roman" w:hAnsi="Times New Roman" w:cs="Times New Roman"/>
                <w:sz w:val="22"/>
                <w:szCs w:val="22"/>
              </w:rPr>
              <w:t xml:space="preserve">critical </w:t>
            </w:r>
            <w:r w:rsidRPr="004F12F5">
              <w:rPr>
                <w:rFonts w:ascii="Times New Roman" w:hAnsi="Times New Roman" w:cs="Times New Roman"/>
                <w:sz w:val="22"/>
                <w:szCs w:val="22"/>
              </w:rPr>
              <w:t xml:space="preserve">infrastructure, where the downstream costs of service interruption can far exceed the replacement costs of these assets. </w:t>
            </w:r>
            <w:r w:rsidR="002018D5">
              <w:rPr>
                <w:rFonts w:ascii="Times New Roman" w:hAnsi="Times New Roman" w:cs="Times New Roman"/>
                <w:sz w:val="22"/>
                <w:szCs w:val="22"/>
              </w:rPr>
              <w:t>In</w:t>
            </w:r>
            <w:r w:rsidR="004F12F5">
              <w:rPr>
                <w:rFonts w:ascii="Times New Roman" w:hAnsi="Times New Roman" w:cs="Times New Roman"/>
                <w:sz w:val="22"/>
                <w:szCs w:val="22"/>
              </w:rPr>
              <w:t xml:space="preserve"> prioritizing individual elements for </w:t>
            </w:r>
            <w:r w:rsidR="002018D5">
              <w:rPr>
                <w:rFonts w:ascii="Times New Roman" w:hAnsi="Times New Roman" w:cs="Times New Roman"/>
                <w:sz w:val="22"/>
                <w:szCs w:val="22"/>
              </w:rPr>
              <w:t>risk</w:t>
            </w:r>
            <w:r w:rsidR="004F12F5">
              <w:rPr>
                <w:rFonts w:ascii="Times New Roman" w:hAnsi="Times New Roman" w:cs="Times New Roman"/>
                <w:sz w:val="22"/>
                <w:szCs w:val="22"/>
              </w:rPr>
              <w:t xml:space="preserve"> assessment (Task 3), the consultant will take the consequences of service interruption</w:t>
            </w:r>
            <w:r w:rsidRPr="004F12F5">
              <w:rPr>
                <w:rFonts w:ascii="Times New Roman" w:hAnsi="Times New Roman" w:cs="Times New Roman"/>
                <w:sz w:val="22"/>
                <w:szCs w:val="22"/>
              </w:rPr>
              <w:t xml:space="preserve"> into account</w:t>
            </w:r>
            <w:r w:rsidR="00022324">
              <w:rPr>
                <w:rFonts w:ascii="Times New Roman" w:hAnsi="Times New Roman" w:cs="Times New Roman"/>
                <w:sz w:val="22"/>
                <w:szCs w:val="22"/>
              </w:rPr>
              <w:t>, and will select the most critical assets for further study</w:t>
            </w:r>
            <w:r w:rsidR="0081246D">
              <w:rPr>
                <w:rFonts w:ascii="Times New Roman" w:hAnsi="Times New Roman" w:cs="Times New Roman"/>
                <w:sz w:val="22"/>
                <w:szCs w:val="22"/>
              </w:rPr>
              <w:t xml:space="preserve"> under Task 3</w:t>
            </w:r>
            <w:r w:rsidRPr="004F12F5">
              <w:rPr>
                <w:rFonts w:ascii="Times New Roman" w:hAnsi="Times New Roman" w:cs="Times New Roman"/>
                <w:sz w:val="22"/>
                <w:szCs w:val="22"/>
              </w:rPr>
              <w:t>.</w:t>
            </w:r>
            <w:r w:rsidR="008510FF">
              <w:rPr>
                <w:rFonts w:ascii="Times New Roman" w:hAnsi="Times New Roman" w:cs="Times New Roman"/>
                <w:sz w:val="22"/>
                <w:szCs w:val="22"/>
              </w:rPr>
              <w:t xml:space="preserve">  These consequences may include, but not be limited to:</w:t>
            </w:r>
          </w:p>
          <w:p w14:paraId="7EBA1BDF" w14:textId="77777777" w:rsidR="0081246D" w:rsidRDefault="008510FF" w:rsidP="008510FF">
            <w:pPr>
              <w:pStyle w:val="Default"/>
              <w:numPr>
                <w:ilvl w:val="0"/>
                <w:numId w:val="17"/>
              </w:numPr>
              <w:spacing w:after="51"/>
              <w:rPr>
                <w:rFonts w:ascii="Times New Roman" w:hAnsi="Times New Roman" w:cs="Times New Roman"/>
                <w:sz w:val="22"/>
                <w:szCs w:val="22"/>
              </w:rPr>
            </w:pPr>
            <w:r w:rsidRPr="008510FF">
              <w:rPr>
                <w:rFonts w:ascii="Times New Roman" w:hAnsi="Times New Roman" w:cs="Times New Roman"/>
                <w:sz w:val="22"/>
                <w:szCs w:val="22"/>
              </w:rPr>
              <w:t xml:space="preserve">The duration of disruption </w:t>
            </w:r>
          </w:p>
          <w:p w14:paraId="0B1C04F3" w14:textId="77777777" w:rsidR="0081246D" w:rsidRDefault="008510FF" w:rsidP="008510FF">
            <w:pPr>
              <w:pStyle w:val="Default"/>
              <w:numPr>
                <w:ilvl w:val="0"/>
                <w:numId w:val="17"/>
              </w:numPr>
              <w:spacing w:after="51"/>
              <w:rPr>
                <w:rFonts w:ascii="Times New Roman" w:hAnsi="Times New Roman" w:cs="Times New Roman"/>
                <w:sz w:val="22"/>
                <w:szCs w:val="22"/>
              </w:rPr>
            </w:pPr>
            <w:r w:rsidRPr="0081246D">
              <w:rPr>
                <w:rFonts w:ascii="Times New Roman" w:hAnsi="Times New Roman" w:cs="Times New Roman"/>
                <w:sz w:val="22"/>
                <w:szCs w:val="22"/>
              </w:rPr>
              <w:t>Geographical extent of the impact, affected population</w:t>
            </w:r>
          </w:p>
          <w:p w14:paraId="580A38D4" w14:textId="5109967E" w:rsidR="008510FF" w:rsidRPr="0081246D" w:rsidRDefault="008510FF" w:rsidP="0081246D">
            <w:pPr>
              <w:pStyle w:val="Default"/>
              <w:numPr>
                <w:ilvl w:val="0"/>
                <w:numId w:val="17"/>
              </w:numPr>
              <w:spacing w:after="120"/>
              <w:rPr>
                <w:rFonts w:ascii="Times New Roman" w:hAnsi="Times New Roman" w:cs="Times New Roman"/>
                <w:sz w:val="22"/>
                <w:szCs w:val="22"/>
              </w:rPr>
            </w:pPr>
            <w:r w:rsidRPr="0081246D">
              <w:rPr>
                <w:rFonts w:ascii="Times New Roman" w:hAnsi="Times New Roman" w:cs="Times New Roman"/>
                <w:sz w:val="22"/>
                <w:szCs w:val="22"/>
              </w:rPr>
              <w:t>Cascading impacts.  Which consequences will the disruption of the individual asset bring about on</w:t>
            </w:r>
            <w:r w:rsidR="003E759A" w:rsidRPr="0081246D">
              <w:rPr>
                <w:rFonts w:ascii="Times New Roman" w:hAnsi="Times New Roman" w:cs="Times New Roman"/>
                <w:sz w:val="22"/>
                <w:szCs w:val="22"/>
              </w:rPr>
              <w:t xml:space="preserve"> other network elements </w:t>
            </w:r>
            <w:r w:rsidRPr="0081246D">
              <w:rPr>
                <w:rFonts w:ascii="Times New Roman" w:hAnsi="Times New Roman" w:cs="Times New Roman"/>
                <w:sz w:val="22"/>
                <w:szCs w:val="22"/>
              </w:rPr>
              <w:t xml:space="preserve">or services? </w:t>
            </w:r>
          </w:p>
          <w:p w14:paraId="1B330492" w14:textId="77777777" w:rsidR="00B33B12" w:rsidRDefault="00B33B12" w:rsidP="004F12F5">
            <w:pPr>
              <w:pStyle w:val="Default"/>
              <w:spacing w:after="120"/>
              <w:jc w:val="both"/>
              <w:rPr>
                <w:rFonts w:ascii="Times New Roman" w:hAnsi="Times New Roman" w:cs="Times New Roman"/>
                <w:sz w:val="22"/>
                <w:szCs w:val="22"/>
              </w:rPr>
            </w:pPr>
            <w:r>
              <w:rPr>
                <w:rFonts w:ascii="Times New Roman" w:hAnsi="Times New Roman" w:cs="Times New Roman"/>
                <w:sz w:val="22"/>
                <w:szCs w:val="22"/>
              </w:rPr>
              <w:t>The image below provides a summary of the main water sources and supply networks for Yangon City</w:t>
            </w:r>
          </w:p>
          <w:p w14:paraId="0F430991" w14:textId="77777777" w:rsidR="00B33B12" w:rsidRDefault="004A0199" w:rsidP="004F12F5">
            <w:pPr>
              <w:pStyle w:val="Default"/>
              <w:spacing w:after="120"/>
              <w:jc w:val="both"/>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0" distR="0" wp14:anchorId="17C378C4" wp14:editId="40FCA7FB">
                  <wp:extent cx="5943600" cy="40620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2-21 at 8.26.57 am.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062095"/>
                          </a:xfrm>
                          <a:prstGeom prst="rect">
                            <a:avLst/>
                          </a:prstGeom>
                        </pic:spPr>
                      </pic:pic>
                    </a:graphicData>
                  </a:graphic>
                </wp:inline>
              </w:drawing>
            </w:r>
          </w:p>
          <w:p w14:paraId="19D2BFD1" w14:textId="77777777" w:rsidR="00B33B12" w:rsidRDefault="00B33B12" w:rsidP="004F12F5">
            <w:pPr>
              <w:pStyle w:val="Default"/>
              <w:spacing w:after="120"/>
              <w:jc w:val="both"/>
              <w:rPr>
                <w:rFonts w:ascii="Times New Roman" w:hAnsi="Times New Roman" w:cs="Times New Roman"/>
                <w:sz w:val="22"/>
                <w:szCs w:val="22"/>
              </w:rPr>
            </w:pPr>
          </w:p>
          <w:p w14:paraId="45157AFC" w14:textId="051AACF5" w:rsidR="00934FFE" w:rsidRDefault="004A0199" w:rsidP="004F12F5">
            <w:pPr>
              <w:pStyle w:val="Default"/>
              <w:spacing w:after="120"/>
              <w:jc w:val="both"/>
              <w:rPr>
                <w:rFonts w:ascii="Times New Roman" w:hAnsi="Times New Roman" w:cs="Times New Roman"/>
                <w:sz w:val="22"/>
                <w:szCs w:val="22"/>
              </w:rPr>
            </w:pPr>
            <w:r>
              <w:rPr>
                <w:rFonts w:ascii="Times New Roman" w:hAnsi="Times New Roman" w:cs="Times New Roman"/>
                <w:sz w:val="22"/>
                <w:szCs w:val="22"/>
              </w:rPr>
              <w:t xml:space="preserve">Water supply to Yangon City </w:t>
            </w:r>
            <w:r w:rsidR="0081246D">
              <w:rPr>
                <w:rFonts w:ascii="Times New Roman" w:hAnsi="Times New Roman" w:cs="Times New Roman"/>
                <w:sz w:val="22"/>
                <w:szCs w:val="22"/>
              </w:rPr>
              <w:t>is</w:t>
            </w:r>
            <w:r>
              <w:rPr>
                <w:rFonts w:ascii="Times New Roman" w:hAnsi="Times New Roman" w:cs="Times New Roman"/>
                <w:sz w:val="22"/>
                <w:szCs w:val="22"/>
              </w:rPr>
              <w:t xml:space="preserve"> sourced </w:t>
            </w:r>
            <w:r w:rsidR="0081246D">
              <w:rPr>
                <w:rFonts w:ascii="Times New Roman" w:hAnsi="Times New Roman" w:cs="Times New Roman"/>
                <w:sz w:val="22"/>
                <w:szCs w:val="22"/>
              </w:rPr>
              <w:t xml:space="preserve">from </w:t>
            </w:r>
            <w:r>
              <w:rPr>
                <w:rFonts w:ascii="Times New Roman" w:hAnsi="Times New Roman" w:cs="Times New Roman"/>
                <w:sz w:val="22"/>
                <w:szCs w:val="22"/>
              </w:rPr>
              <w:t>four main reservoirs</w:t>
            </w:r>
            <w:r w:rsidR="0081246D">
              <w:rPr>
                <w:rFonts w:ascii="Times New Roman" w:hAnsi="Times New Roman" w:cs="Times New Roman"/>
                <w:sz w:val="22"/>
                <w:szCs w:val="22"/>
              </w:rPr>
              <w:t>,</w:t>
            </w:r>
            <w:r>
              <w:rPr>
                <w:rFonts w:ascii="Times New Roman" w:hAnsi="Times New Roman" w:cs="Times New Roman"/>
                <w:sz w:val="22"/>
                <w:szCs w:val="22"/>
              </w:rPr>
              <w:t xml:space="preserve"> all of which are managed by YCDC’s </w:t>
            </w:r>
            <w:r w:rsidR="0081246D">
              <w:rPr>
                <w:rFonts w:ascii="Times New Roman" w:hAnsi="Times New Roman" w:cs="Times New Roman"/>
                <w:sz w:val="22"/>
                <w:szCs w:val="22"/>
              </w:rPr>
              <w:t>EDWS</w:t>
            </w:r>
            <w:r w:rsidR="00E736CC">
              <w:rPr>
                <w:rFonts w:ascii="Times New Roman" w:hAnsi="Times New Roman" w:cs="Times New Roman"/>
                <w:sz w:val="22"/>
                <w:szCs w:val="22"/>
              </w:rPr>
              <w:t>, except for the N</w:t>
            </w:r>
            <w:r>
              <w:rPr>
                <w:rFonts w:ascii="Times New Roman" w:hAnsi="Times New Roman" w:cs="Times New Roman"/>
                <w:sz w:val="22"/>
                <w:szCs w:val="22"/>
              </w:rPr>
              <w:t>gamoeyeik Reservoir which is managed by the Ministry of Agriculture</w:t>
            </w:r>
            <w:r w:rsidR="00E70563">
              <w:rPr>
                <w:rFonts w:ascii="Times New Roman" w:hAnsi="Times New Roman" w:cs="Times New Roman"/>
                <w:sz w:val="22"/>
                <w:szCs w:val="22"/>
              </w:rPr>
              <w:t xml:space="preserve"> and Irrigation</w:t>
            </w:r>
            <w:r w:rsidR="00E736CC">
              <w:rPr>
                <w:rFonts w:ascii="Times New Roman" w:hAnsi="Times New Roman" w:cs="Times New Roman"/>
                <w:sz w:val="22"/>
                <w:szCs w:val="22"/>
              </w:rPr>
              <w:t xml:space="preserve"> (MAI)</w:t>
            </w:r>
            <w:r>
              <w:rPr>
                <w:rFonts w:ascii="Times New Roman" w:hAnsi="Times New Roman" w:cs="Times New Roman"/>
                <w:sz w:val="22"/>
                <w:szCs w:val="22"/>
              </w:rPr>
              <w:t>.</w:t>
            </w:r>
            <w:r w:rsidR="00E70563">
              <w:rPr>
                <w:rFonts w:ascii="Times New Roman" w:hAnsi="Times New Roman" w:cs="Times New Roman"/>
                <w:sz w:val="22"/>
                <w:szCs w:val="22"/>
              </w:rPr>
              <w:t xml:space="preserve"> Water is transferred to the city via a range of ageing cast iron, pre</w:t>
            </w:r>
            <w:r w:rsidR="007966C7">
              <w:rPr>
                <w:rFonts w:ascii="Times New Roman" w:hAnsi="Times New Roman" w:cs="Times New Roman"/>
                <w:sz w:val="22"/>
                <w:szCs w:val="22"/>
              </w:rPr>
              <w:t>-</w:t>
            </w:r>
            <w:r w:rsidR="00E70563">
              <w:rPr>
                <w:rFonts w:ascii="Times New Roman" w:hAnsi="Times New Roman" w:cs="Times New Roman"/>
                <w:sz w:val="22"/>
                <w:szCs w:val="22"/>
              </w:rPr>
              <w:t>stressed concrete and steel transmission pipeline</w:t>
            </w:r>
            <w:r w:rsidR="007966C7">
              <w:rPr>
                <w:rFonts w:ascii="Times New Roman" w:hAnsi="Times New Roman" w:cs="Times New Roman"/>
                <w:sz w:val="22"/>
                <w:szCs w:val="22"/>
              </w:rPr>
              <w:t>s, some of which are over 100 years old</w:t>
            </w:r>
            <w:r w:rsidR="00E70563">
              <w:rPr>
                <w:rFonts w:ascii="Times New Roman" w:hAnsi="Times New Roman" w:cs="Times New Roman"/>
                <w:sz w:val="22"/>
                <w:szCs w:val="22"/>
              </w:rPr>
              <w:t xml:space="preserve">. </w:t>
            </w:r>
            <w:r w:rsidR="00606ED9">
              <w:rPr>
                <w:rFonts w:ascii="Times New Roman" w:hAnsi="Times New Roman" w:cs="Times New Roman"/>
                <w:sz w:val="22"/>
                <w:szCs w:val="22"/>
              </w:rPr>
              <w:t xml:space="preserve">The attached (see appendix 001 folder) ‘Water supply options for the growing megacity of Yangon’ major thesis, prepared by a current </w:t>
            </w:r>
            <w:r w:rsidR="0081246D">
              <w:rPr>
                <w:rFonts w:ascii="Times New Roman" w:hAnsi="Times New Roman" w:cs="Times New Roman"/>
                <w:sz w:val="22"/>
                <w:szCs w:val="22"/>
              </w:rPr>
              <w:t xml:space="preserve">staff member of </w:t>
            </w:r>
            <w:r w:rsidR="00606ED9">
              <w:rPr>
                <w:rFonts w:ascii="Times New Roman" w:hAnsi="Times New Roman" w:cs="Times New Roman"/>
                <w:sz w:val="22"/>
                <w:szCs w:val="22"/>
              </w:rPr>
              <w:t xml:space="preserve">YCDC EDWS, provides </w:t>
            </w:r>
            <w:r w:rsidR="0081246D">
              <w:rPr>
                <w:rFonts w:ascii="Times New Roman" w:hAnsi="Times New Roman" w:cs="Times New Roman"/>
                <w:sz w:val="22"/>
                <w:szCs w:val="22"/>
              </w:rPr>
              <w:t xml:space="preserve">a </w:t>
            </w:r>
            <w:r w:rsidR="00606ED9">
              <w:rPr>
                <w:rFonts w:ascii="Times New Roman" w:hAnsi="Times New Roman" w:cs="Times New Roman"/>
                <w:sz w:val="22"/>
                <w:szCs w:val="22"/>
              </w:rPr>
              <w:t>more detailed overvi</w:t>
            </w:r>
            <w:r w:rsidR="0081246D">
              <w:rPr>
                <w:rFonts w:ascii="Times New Roman" w:hAnsi="Times New Roman" w:cs="Times New Roman"/>
                <w:sz w:val="22"/>
                <w:szCs w:val="22"/>
              </w:rPr>
              <w:t>ew of the supply network and it</w:t>
            </w:r>
            <w:r w:rsidR="00606ED9">
              <w:rPr>
                <w:rFonts w:ascii="Times New Roman" w:hAnsi="Times New Roman" w:cs="Times New Roman"/>
                <w:sz w:val="22"/>
                <w:szCs w:val="22"/>
              </w:rPr>
              <w:t>s components.</w:t>
            </w:r>
            <w:r w:rsidR="00934FFE">
              <w:rPr>
                <w:rFonts w:ascii="Times New Roman" w:hAnsi="Times New Roman" w:cs="Times New Roman"/>
                <w:sz w:val="22"/>
                <w:szCs w:val="22"/>
              </w:rPr>
              <w:t xml:space="preserve"> </w:t>
            </w:r>
            <w:r w:rsidR="008250EE">
              <w:rPr>
                <w:rFonts w:ascii="Times New Roman" w:hAnsi="Times New Roman" w:cs="Times New Roman"/>
                <w:sz w:val="22"/>
                <w:szCs w:val="22"/>
              </w:rPr>
              <w:t>A summary</w:t>
            </w:r>
            <w:r w:rsidR="00934FFE">
              <w:rPr>
                <w:rFonts w:ascii="Times New Roman" w:hAnsi="Times New Roman" w:cs="Times New Roman"/>
                <w:sz w:val="22"/>
                <w:szCs w:val="22"/>
              </w:rPr>
              <w:t xml:space="preserve"> of the key network elements and available technical documentation is included below</w:t>
            </w:r>
            <w:r w:rsidR="0081246D">
              <w:rPr>
                <w:rFonts w:ascii="Times New Roman" w:hAnsi="Times New Roman" w:cs="Times New Roman"/>
                <w:sz w:val="22"/>
                <w:szCs w:val="22"/>
              </w:rPr>
              <w:t>:</w:t>
            </w:r>
          </w:p>
          <w:p w14:paraId="4DB147D3" w14:textId="77777777" w:rsidR="0081246D" w:rsidRDefault="00934FFE" w:rsidP="0081246D">
            <w:pPr>
              <w:pStyle w:val="Default"/>
              <w:numPr>
                <w:ilvl w:val="0"/>
                <w:numId w:val="18"/>
              </w:numPr>
              <w:spacing w:after="120"/>
              <w:jc w:val="both"/>
              <w:rPr>
                <w:rFonts w:ascii="Times New Roman" w:hAnsi="Times New Roman" w:cs="Times New Roman"/>
                <w:sz w:val="22"/>
                <w:szCs w:val="22"/>
              </w:rPr>
            </w:pPr>
            <w:r>
              <w:rPr>
                <w:rFonts w:ascii="Times New Roman" w:hAnsi="Times New Roman" w:cs="Times New Roman"/>
                <w:sz w:val="22"/>
                <w:szCs w:val="22"/>
              </w:rPr>
              <w:t>Gyobyu Reservoir and Pipeline</w:t>
            </w:r>
          </w:p>
          <w:p w14:paraId="1EB30B25" w14:textId="77777777" w:rsidR="0081246D" w:rsidRDefault="00606ED9" w:rsidP="0081246D">
            <w:pPr>
              <w:pStyle w:val="Default"/>
              <w:numPr>
                <w:ilvl w:val="0"/>
                <w:numId w:val="18"/>
              </w:numPr>
              <w:spacing w:after="120"/>
              <w:jc w:val="both"/>
              <w:rPr>
                <w:rFonts w:ascii="Times New Roman" w:hAnsi="Times New Roman" w:cs="Times New Roman"/>
                <w:sz w:val="22"/>
                <w:szCs w:val="22"/>
              </w:rPr>
            </w:pPr>
            <w:r w:rsidRPr="0081246D">
              <w:rPr>
                <w:rFonts w:ascii="Times New Roman" w:hAnsi="Times New Roman" w:cs="Times New Roman"/>
                <w:sz w:val="22"/>
                <w:szCs w:val="22"/>
              </w:rPr>
              <w:t>The Pegu Yomas Scheme for Water Supply to Rangoon – Journal Article (1948): describes the construction methodology for the reservoir and pipeline</w:t>
            </w:r>
          </w:p>
          <w:p w14:paraId="232AE0D8" w14:textId="77777777" w:rsidR="0081246D" w:rsidRDefault="00606ED9" w:rsidP="0081246D">
            <w:pPr>
              <w:pStyle w:val="Default"/>
              <w:numPr>
                <w:ilvl w:val="0"/>
                <w:numId w:val="18"/>
              </w:numPr>
              <w:spacing w:after="120"/>
              <w:jc w:val="both"/>
              <w:rPr>
                <w:rFonts w:ascii="Times New Roman" w:hAnsi="Times New Roman" w:cs="Times New Roman"/>
                <w:sz w:val="22"/>
                <w:szCs w:val="22"/>
              </w:rPr>
            </w:pPr>
            <w:r w:rsidRPr="0081246D">
              <w:rPr>
                <w:rFonts w:ascii="Times New Roman" w:hAnsi="Times New Roman" w:cs="Times New Roman"/>
                <w:sz w:val="22"/>
                <w:szCs w:val="22"/>
              </w:rPr>
              <w:t>Structural Drawings (1940) – partially complete</w:t>
            </w:r>
          </w:p>
          <w:p w14:paraId="37B77034" w14:textId="77777777" w:rsidR="0081246D" w:rsidRDefault="00606ED9" w:rsidP="0081246D">
            <w:pPr>
              <w:pStyle w:val="Default"/>
              <w:numPr>
                <w:ilvl w:val="0"/>
                <w:numId w:val="18"/>
              </w:numPr>
              <w:spacing w:after="120"/>
              <w:jc w:val="both"/>
              <w:rPr>
                <w:rFonts w:ascii="Times New Roman" w:hAnsi="Times New Roman" w:cs="Times New Roman"/>
                <w:sz w:val="22"/>
                <w:szCs w:val="22"/>
              </w:rPr>
            </w:pPr>
            <w:r w:rsidRPr="0081246D">
              <w:rPr>
                <w:rFonts w:ascii="Times New Roman" w:hAnsi="Times New Roman" w:cs="Times New Roman"/>
                <w:sz w:val="22"/>
                <w:szCs w:val="22"/>
              </w:rPr>
              <w:t>Transmission pipeline profile, GIS and pipeline rapid visual condition assessment report (2017)</w:t>
            </w:r>
          </w:p>
          <w:p w14:paraId="61A60BE5" w14:textId="77777777" w:rsidR="0081246D" w:rsidRDefault="00606ED9" w:rsidP="0081246D">
            <w:pPr>
              <w:pStyle w:val="Default"/>
              <w:numPr>
                <w:ilvl w:val="0"/>
                <w:numId w:val="18"/>
              </w:numPr>
              <w:spacing w:after="120"/>
              <w:jc w:val="both"/>
              <w:rPr>
                <w:rFonts w:ascii="Times New Roman" w:hAnsi="Times New Roman" w:cs="Times New Roman"/>
                <w:sz w:val="22"/>
                <w:szCs w:val="22"/>
              </w:rPr>
            </w:pPr>
            <w:r w:rsidRPr="0081246D">
              <w:rPr>
                <w:rFonts w:ascii="Times New Roman" w:hAnsi="Times New Roman" w:cs="Times New Roman"/>
                <w:sz w:val="22"/>
                <w:szCs w:val="22"/>
              </w:rPr>
              <w:t>Ph</w:t>
            </w:r>
            <w:r w:rsidR="003658F9" w:rsidRPr="0081246D">
              <w:rPr>
                <w:rFonts w:ascii="Times New Roman" w:hAnsi="Times New Roman" w:cs="Times New Roman"/>
                <w:sz w:val="22"/>
                <w:szCs w:val="22"/>
              </w:rPr>
              <w:t>ugyi and Hlawga Reservoirs and Pipeline</w:t>
            </w:r>
          </w:p>
          <w:p w14:paraId="0EE6A6C1" w14:textId="34603B41" w:rsidR="009162D7" w:rsidRDefault="003658F9" w:rsidP="009162D7">
            <w:pPr>
              <w:pStyle w:val="Default"/>
              <w:numPr>
                <w:ilvl w:val="0"/>
                <w:numId w:val="18"/>
              </w:numPr>
              <w:spacing w:after="120"/>
              <w:jc w:val="both"/>
              <w:rPr>
                <w:rFonts w:ascii="Times New Roman" w:hAnsi="Times New Roman" w:cs="Times New Roman"/>
                <w:sz w:val="22"/>
                <w:szCs w:val="22"/>
              </w:rPr>
            </w:pPr>
            <w:r w:rsidRPr="0081246D">
              <w:rPr>
                <w:rFonts w:ascii="Times New Roman" w:hAnsi="Times New Roman" w:cs="Times New Roman"/>
                <w:sz w:val="22"/>
                <w:szCs w:val="22"/>
              </w:rPr>
              <w:t xml:space="preserve">Phugyi Reservoir (1995) - Full set of structural drawings, including Phugyi </w:t>
            </w:r>
            <w:r w:rsidR="00527ED2">
              <w:rPr>
                <w:rFonts w:ascii="Times New Roman" w:hAnsi="Times New Roman" w:cs="Times New Roman"/>
                <w:sz w:val="22"/>
                <w:szCs w:val="22"/>
              </w:rPr>
              <w:t>retention</w:t>
            </w:r>
            <w:r w:rsidRPr="0081246D">
              <w:rPr>
                <w:rFonts w:ascii="Times New Roman" w:hAnsi="Times New Roman" w:cs="Times New Roman"/>
                <w:sz w:val="22"/>
                <w:szCs w:val="22"/>
              </w:rPr>
              <w:t xml:space="preserve"> structure and appurtenant works (geological profiles, pumping stations), Hlawga pumping station and outfall structure</w:t>
            </w:r>
          </w:p>
          <w:p w14:paraId="66D0E454" w14:textId="77777777" w:rsidR="009162D7" w:rsidRDefault="003658F9" w:rsidP="009162D7">
            <w:pPr>
              <w:pStyle w:val="Default"/>
              <w:numPr>
                <w:ilvl w:val="0"/>
                <w:numId w:val="18"/>
              </w:numPr>
              <w:spacing w:after="120"/>
              <w:jc w:val="both"/>
              <w:rPr>
                <w:rFonts w:ascii="Times New Roman" w:hAnsi="Times New Roman" w:cs="Times New Roman"/>
                <w:sz w:val="22"/>
                <w:szCs w:val="22"/>
              </w:rPr>
            </w:pPr>
            <w:r w:rsidRPr="009162D7">
              <w:rPr>
                <w:rFonts w:ascii="Times New Roman" w:hAnsi="Times New Roman" w:cs="Times New Roman"/>
                <w:sz w:val="22"/>
                <w:szCs w:val="22"/>
              </w:rPr>
              <w:t>Phugyi to Hlawga + Hlawga to Yegu Pumping station pip</w:t>
            </w:r>
            <w:r w:rsidR="001D05F3" w:rsidRPr="009162D7">
              <w:rPr>
                <w:rFonts w:ascii="Times New Roman" w:hAnsi="Times New Roman" w:cs="Times New Roman"/>
                <w:sz w:val="22"/>
                <w:szCs w:val="22"/>
              </w:rPr>
              <w:t>e</w:t>
            </w:r>
            <w:r w:rsidRPr="009162D7">
              <w:rPr>
                <w:rFonts w:ascii="Times New Roman" w:hAnsi="Times New Roman" w:cs="Times New Roman"/>
                <w:sz w:val="22"/>
                <w:szCs w:val="22"/>
              </w:rPr>
              <w:t>line profiles and long sections</w:t>
            </w:r>
          </w:p>
          <w:p w14:paraId="74DA9175" w14:textId="77777777" w:rsidR="009162D7" w:rsidRDefault="003658F9" w:rsidP="009162D7">
            <w:pPr>
              <w:pStyle w:val="Default"/>
              <w:numPr>
                <w:ilvl w:val="0"/>
                <w:numId w:val="18"/>
              </w:numPr>
              <w:spacing w:after="120"/>
              <w:jc w:val="both"/>
              <w:rPr>
                <w:rFonts w:ascii="Times New Roman" w:hAnsi="Times New Roman" w:cs="Times New Roman"/>
                <w:sz w:val="22"/>
                <w:szCs w:val="22"/>
              </w:rPr>
            </w:pPr>
            <w:r w:rsidRPr="009162D7">
              <w:rPr>
                <w:rFonts w:ascii="Times New Roman" w:hAnsi="Times New Roman" w:cs="Times New Roman"/>
                <w:sz w:val="22"/>
                <w:szCs w:val="22"/>
              </w:rPr>
              <w:t>EDWS presentation on historical failures and frequencies of Phugyi pipeline failures</w:t>
            </w:r>
          </w:p>
          <w:p w14:paraId="15E5C3AA" w14:textId="5EFFFDB5" w:rsidR="00EE6426" w:rsidRDefault="003658F9" w:rsidP="00EE6426">
            <w:pPr>
              <w:pStyle w:val="Default"/>
              <w:numPr>
                <w:ilvl w:val="0"/>
                <w:numId w:val="18"/>
              </w:numPr>
              <w:spacing w:after="120"/>
              <w:jc w:val="both"/>
              <w:rPr>
                <w:rFonts w:ascii="Times New Roman" w:hAnsi="Times New Roman" w:cs="Times New Roman"/>
                <w:sz w:val="22"/>
                <w:szCs w:val="22"/>
              </w:rPr>
            </w:pPr>
            <w:r w:rsidRPr="009162D7">
              <w:rPr>
                <w:rFonts w:ascii="Times New Roman" w:hAnsi="Times New Roman" w:cs="Times New Roman"/>
                <w:sz w:val="22"/>
                <w:szCs w:val="22"/>
              </w:rPr>
              <w:lastRenderedPageBreak/>
              <w:t>Ngamoeyeik Reservoir, canal and Water Treatment Plants (WTP)</w:t>
            </w:r>
          </w:p>
          <w:p w14:paraId="1DB50477" w14:textId="212D5802" w:rsidR="00EE6426" w:rsidRDefault="00EE6426" w:rsidP="00EE6426">
            <w:pPr>
              <w:pStyle w:val="Default"/>
              <w:numPr>
                <w:ilvl w:val="0"/>
                <w:numId w:val="18"/>
              </w:numPr>
              <w:spacing w:after="120"/>
              <w:jc w:val="both"/>
              <w:rPr>
                <w:rFonts w:ascii="Times New Roman" w:hAnsi="Times New Roman" w:cs="Times New Roman"/>
                <w:sz w:val="22"/>
                <w:szCs w:val="22"/>
              </w:rPr>
            </w:pPr>
            <w:r>
              <w:rPr>
                <w:rFonts w:ascii="Times New Roman" w:hAnsi="Times New Roman" w:cs="Times New Roman"/>
                <w:sz w:val="22"/>
                <w:szCs w:val="22"/>
              </w:rPr>
              <w:t xml:space="preserve">Construction information relating to the Ngamoeyeik Reservoir Earthen </w:t>
            </w:r>
            <w:r w:rsidR="00527ED2">
              <w:rPr>
                <w:rFonts w:ascii="Times New Roman" w:hAnsi="Times New Roman" w:cs="Times New Roman"/>
                <w:sz w:val="22"/>
                <w:szCs w:val="22"/>
              </w:rPr>
              <w:t>Retention Structure</w:t>
            </w:r>
            <w:r>
              <w:rPr>
                <w:rFonts w:ascii="Times New Roman" w:hAnsi="Times New Roman" w:cs="Times New Roman"/>
                <w:sz w:val="22"/>
                <w:szCs w:val="22"/>
              </w:rPr>
              <w:t xml:space="preserve"> (with concrete conduit and spillway)</w:t>
            </w:r>
          </w:p>
          <w:p w14:paraId="267BEBE9" w14:textId="1CC4BA1E" w:rsidR="00EE6426" w:rsidRPr="00EE6426" w:rsidRDefault="003658F9" w:rsidP="00EE6426">
            <w:pPr>
              <w:pStyle w:val="Default"/>
              <w:numPr>
                <w:ilvl w:val="0"/>
                <w:numId w:val="18"/>
              </w:numPr>
              <w:spacing w:after="120"/>
              <w:jc w:val="both"/>
              <w:rPr>
                <w:rFonts w:ascii="Times New Roman" w:hAnsi="Times New Roman" w:cs="Times New Roman"/>
                <w:sz w:val="22"/>
                <w:szCs w:val="22"/>
              </w:rPr>
            </w:pPr>
            <w:r w:rsidRPr="00EE6426">
              <w:rPr>
                <w:rFonts w:ascii="Times New Roman" w:hAnsi="Times New Roman" w:cs="Times New Roman"/>
                <w:sz w:val="22"/>
                <w:szCs w:val="22"/>
              </w:rPr>
              <w:t>DWGs for open canal and WTP design (stages 1 &amp; 2 implemented same design)</w:t>
            </w:r>
          </w:p>
          <w:p w14:paraId="64CF8B9F" w14:textId="0879906F" w:rsidR="00934FFE" w:rsidRPr="00EE6426" w:rsidRDefault="00EE6426" w:rsidP="00EE6426">
            <w:pPr>
              <w:pStyle w:val="Default"/>
              <w:numPr>
                <w:ilvl w:val="0"/>
                <w:numId w:val="18"/>
              </w:numPr>
              <w:spacing w:after="120"/>
              <w:jc w:val="both"/>
              <w:rPr>
                <w:rFonts w:ascii="Times New Roman" w:hAnsi="Times New Roman" w:cs="Times New Roman"/>
                <w:sz w:val="22"/>
                <w:szCs w:val="22"/>
              </w:rPr>
            </w:pPr>
            <w:r>
              <w:rPr>
                <w:rFonts w:ascii="Times New Roman" w:hAnsi="Times New Roman" w:cs="Times New Roman"/>
                <w:sz w:val="22"/>
                <w:szCs w:val="22"/>
              </w:rPr>
              <w:t xml:space="preserve">Overview document including </w:t>
            </w:r>
            <w:r w:rsidR="003658F9" w:rsidRPr="00EE6426">
              <w:rPr>
                <w:rFonts w:ascii="Times New Roman" w:hAnsi="Times New Roman" w:cs="Times New Roman"/>
                <w:sz w:val="22"/>
                <w:szCs w:val="22"/>
              </w:rPr>
              <w:t xml:space="preserve">reservoir information related to </w:t>
            </w:r>
            <w:r w:rsidR="00030A83" w:rsidRPr="00EE6426">
              <w:rPr>
                <w:rFonts w:ascii="Times New Roman" w:hAnsi="Times New Roman" w:cs="Times New Roman"/>
                <w:sz w:val="22"/>
                <w:szCs w:val="22"/>
              </w:rPr>
              <w:t>t</w:t>
            </w:r>
            <w:r w:rsidR="003658F9" w:rsidRPr="00EE6426">
              <w:rPr>
                <w:rFonts w:ascii="Times New Roman" w:hAnsi="Times New Roman" w:cs="Times New Roman"/>
                <w:sz w:val="22"/>
                <w:szCs w:val="22"/>
              </w:rPr>
              <w:t xml:space="preserve">he process of constructing </w:t>
            </w:r>
            <w:r>
              <w:rPr>
                <w:rFonts w:ascii="Times New Roman" w:hAnsi="Times New Roman" w:cs="Times New Roman"/>
                <w:sz w:val="22"/>
                <w:szCs w:val="22"/>
              </w:rPr>
              <w:t xml:space="preserve">the </w:t>
            </w:r>
            <w:r w:rsidR="003658F9" w:rsidRPr="00EE6426">
              <w:rPr>
                <w:rFonts w:ascii="Times New Roman" w:hAnsi="Times New Roman" w:cs="Times New Roman"/>
                <w:sz w:val="22"/>
                <w:szCs w:val="22"/>
              </w:rPr>
              <w:t>drinking water system</w:t>
            </w:r>
            <w:r w:rsidR="00030A83" w:rsidRPr="00EE6426">
              <w:rPr>
                <w:rFonts w:ascii="Times New Roman" w:hAnsi="Times New Roman" w:cs="Times New Roman"/>
                <w:sz w:val="22"/>
                <w:szCs w:val="22"/>
              </w:rPr>
              <w:t>, r</w:t>
            </w:r>
            <w:r w:rsidR="003658F9" w:rsidRPr="00EE6426">
              <w:rPr>
                <w:rFonts w:ascii="Times New Roman" w:hAnsi="Times New Roman" w:cs="Times New Roman"/>
                <w:sz w:val="22"/>
                <w:szCs w:val="22"/>
              </w:rPr>
              <w:t>eservoir water supply condition</w:t>
            </w:r>
            <w:r w:rsidR="00030A83" w:rsidRPr="00EE6426">
              <w:rPr>
                <w:rFonts w:ascii="Times New Roman" w:hAnsi="Times New Roman" w:cs="Times New Roman"/>
                <w:sz w:val="22"/>
                <w:szCs w:val="22"/>
              </w:rPr>
              <w:t xml:space="preserve"> </w:t>
            </w:r>
          </w:p>
          <w:p w14:paraId="092C51EB" w14:textId="6C4A0C3A" w:rsidR="004A0199" w:rsidRDefault="007966C7" w:rsidP="00EE6426">
            <w:pPr>
              <w:pStyle w:val="Default"/>
              <w:jc w:val="both"/>
              <w:rPr>
                <w:rFonts w:ascii="Times New Roman" w:hAnsi="Times New Roman" w:cs="Times New Roman"/>
                <w:sz w:val="22"/>
                <w:szCs w:val="22"/>
              </w:rPr>
            </w:pPr>
            <w:r>
              <w:rPr>
                <w:rFonts w:ascii="Times New Roman" w:hAnsi="Times New Roman" w:cs="Times New Roman"/>
                <w:sz w:val="22"/>
                <w:szCs w:val="22"/>
              </w:rPr>
              <w:t xml:space="preserve">For a more complete overview of the water supply network and available technical documents, the consultant should refer to </w:t>
            </w:r>
            <w:r w:rsidR="00EE6426">
              <w:rPr>
                <w:rFonts w:ascii="Times New Roman" w:hAnsi="Times New Roman" w:cs="Times New Roman"/>
                <w:sz w:val="22"/>
                <w:szCs w:val="22"/>
              </w:rPr>
              <w:t xml:space="preserve">the </w:t>
            </w:r>
            <w:r>
              <w:rPr>
                <w:rFonts w:ascii="Times New Roman" w:hAnsi="Times New Roman" w:cs="Times New Roman"/>
                <w:sz w:val="22"/>
                <w:szCs w:val="22"/>
              </w:rPr>
              <w:t>appendices index sheet, and a</w:t>
            </w:r>
            <w:r w:rsidR="00EA0737">
              <w:rPr>
                <w:rFonts w:ascii="Times New Roman" w:hAnsi="Times New Roman" w:cs="Times New Roman"/>
                <w:sz w:val="22"/>
                <w:szCs w:val="22"/>
              </w:rPr>
              <w:t>ssociate appendices. It should be note</w:t>
            </w:r>
            <w:r w:rsidR="00EE6426">
              <w:rPr>
                <w:rFonts w:ascii="Times New Roman" w:hAnsi="Times New Roman" w:cs="Times New Roman"/>
                <w:sz w:val="22"/>
                <w:szCs w:val="22"/>
              </w:rPr>
              <w:t>d</w:t>
            </w:r>
            <w:r w:rsidR="00EA0737">
              <w:rPr>
                <w:rFonts w:ascii="Times New Roman" w:hAnsi="Times New Roman" w:cs="Times New Roman"/>
                <w:sz w:val="22"/>
                <w:szCs w:val="22"/>
              </w:rPr>
              <w:t xml:space="preserve"> that no technical drawings, to the Bank</w:t>
            </w:r>
            <w:r w:rsidR="00EE6426">
              <w:rPr>
                <w:rFonts w:ascii="Times New Roman" w:hAnsi="Times New Roman" w:cs="Times New Roman"/>
                <w:sz w:val="22"/>
                <w:szCs w:val="22"/>
              </w:rPr>
              <w:t>’</w:t>
            </w:r>
            <w:r w:rsidR="00EA0737">
              <w:rPr>
                <w:rFonts w:ascii="Times New Roman" w:hAnsi="Times New Roman" w:cs="Times New Roman"/>
                <w:sz w:val="22"/>
                <w:szCs w:val="22"/>
              </w:rPr>
              <w:t>s knowledge</w:t>
            </w:r>
            <w:r w:rsidR="00EE6426">
              <w:rPr>
                <w:rFonts w:ascii="Times New Roman" w:hAnsi="Times New Roman" w:cs="Times New Roman"/>
                <w:sz w:val="22"/>
                <w:szCs w:val="22"/>
              </w:rPr>
              <w:t>,</w:t>
            </w:r>
            <w:r w:rsidR="00E736CC">
              <w:rPr>
                <w:rFonts w:ascii="Times New Roman" w:hAnsi="Times New Roman" w:cs="Times New Roman"/>
                <w:sz w:val="22"/>
                <w:szCs w:val="22"/>
              </w:rPr>
              <w:t xml:space="preserve"> exist for the Hlawga Reservoir </w:t>
            </w:r>
            <w:r w:rsidR="00EA0737">
              <w:rPr>
                <w:rFonts w:ascii="Times New Roman" w:hAnsi="Times New Roman" w:cs="Times New Roman"/>
                <w:sz w:val="22"/>
                <w:szCs w:val="22"/>
              </w:rPr>
              <w:t xml:space="preserve">which was constructed in 1904. </w:t>
            </w:r>
          </w:p>
          <w:p w14:paraId="044F6138" w14:textId="77777777" w:rsidR="000A2735" w:rsidRDefault="000A2735" w:rsidP="00EE6426">
            <w:pPr>
              <w:pStyle w:val="Default"/>
              <w:jc w:val="both"/>
              <w:rPr>
                <w:rFonts w:ascii="Times New Roman" w:hAnsi="Times New Roman" w:cs="Times New Roman"/>
                <w:sz w:val="22"/>
                <w:szCs w:val="22"/>
              </w:rPr>
            </w:pPr>
          </w:p>
          <w:p w14:paraId="74514156" w14:textId="77777777" w:rsidR="00881FC8" w:rsidRDefault="0034281F" w:rsidP="00881FC8">
            <w:pPr>
              <w:pStyle w:val="Default"/>
              <w:spacing w:after="120"/>
              <w:jc w:val="both"/>
              <w:rPr>
                <w:rFonts w:ascii="Times New Roman" w:hAnsi="Times New Roman" w:cs="Times New Roman"/>
                <w:b/>
                <w:bCs/>
                <w:sz w:val="22"/>
                <w:szCs w:val="22"/>
              </w:rPr>
            </w:pPr>
            <w:r>
              <w:rPr>
                <w:rFonts w:ascii="Times New Roman" w:hAnsi="Times New Roman" w:cs="Times New Roman"/>
                <w:b/>
                <w:bCs/>
                <w:sz w:val="22"/>
                <w:szCs w:val="22"/>
              </w:rPr>
              <w:t>Task 3: Risk assessment and prioritization</w:t>
            </w:r>
          </w:p>
          <w:p w14:paraId="0B572279" w14:textId="77777777" w:rsidR="00F35BDB" w:rsidRDefault="006A3689" w:rsidP="00F35BDB">
            <w:pPr>
              <w:spacing w:after="120"/>
              <w:rPr>
                <w:color w:val="000000"/>
                <w:sz w:val="22"/>
                <w:szCs w:val="22"/>
              </w:rPr>
            </w:pPr>
            <w:r>
              <w:rPr>
                <w:color w:val="000000"/>
                <w:sz w:val="22"/>
                <w:szCs w:val="22"/>
              </w:rPr>
              <w:t>To</w:t>
            </w:r>
            <w:r w:rsidR="002018D5">
              <w:rPr>
                <w:color w:val="000000"/>
                <w:sz w:val="22"/>
                <w:szCs w:val="22"/>
              </w:rPr>
              <w:t xml:space="preserve"> conduct the multi-hazard risk assessment</w:t>
            </w:r>
            <w:r w:rsidR="00240C4B">
              <w:rPr>
                <w:color w:val="000000"/>
                <w:sz w:val="22"/>
                <w:szCs w:val="22"/>
              </w:rPr>
              <w:t xml:space="preserve"> </w:t>
            </w:r>
            <w:r w:rsidR="002018D5">
              <w:rPr>
                <w:color w:val="000000"/>
                <w:sz w:val="22"/>
                <w:szCs w:val="22"/>
              </w:rPr>
              <w:t>of the most network-critical ele</w:t>
            </w:r>
            <w:r w:rsidR="00240C4B">
              <w:rPr>
                <w:color w:val="000000"/>
                <w:sz w:val="22"/>
                <w:szCs w:val="22"/>
              </w:rPr>
              <w:t>me</w:t>
            </w:r>
            <w:r w:rsidR="00F35BDB">
              <w:rPr>
                <w:color w:val="000000"/>
                <w:sz w:val="22"/>
                <w:szCs w:val="22"/>
              </w:rPr>
              <w:t>nts (as identified in Task 2), t</w:t>
            </w:r>
            <w:r w:rsidR="002018D5">
              <w:rPr>
                <w:color w:val="000000"/>
                <w:sz w:val="22"/>
                <w:szCs w:val="22"/>
              </w:rPr>
              <w:t>he consultant will:</w:t>
            </w:r>
          </w:p>
          <w:p w14:paraId="652968EB" w14:textId="334DF77B" w:rsidR="00E74936" w:rsidRDefault="002018D5" w:rsidP="00E74936">
            <w:pPr>
              <w:pStyle w:val="ListParagraph"/>
              <w:numPr>
                <w:ilvl w:val="0"/>
                <w:numId w:val="19"/>
              </w:numPr>
              <w:spacing w:after="120"/>
              <w:jc w:val="both"/>
              <w:rPr>
                <w:color w:val="000000"/>
                <w:sz w:val="22"/>
                <w:szCs w:val="22"/>
              </w:rPr>
            </w:pPr>
            <w:r w:rsidRPr="00F35BDB">
              <w:rPr>
                <w:color w:val="000000"/>
                <w:sz w:val="22"/>
                <w:szCs w:val="22"/>
              </w:rPr>
              <w:t xml:space="preserve">Identify applicable </w:t>
            </w:r>
            <w:r w:rsidR="0034281F" w:rsidRPr="00F35BDB">
              <w:rPr>
                <w:color w:val="000000"/>
                <w:sz w:val="22"/>
                <w:szCs w:val="22"/>
              </w:rPr>
              <w:t>hazards</w:t>
            </w:r>
            <w:r w:rsidR="00240C4B" w:rsidRPr="00F35BDB">
              <w:rPr>
                <w:color w:val="000000"/>
                <w:sz w:val="22"/>
                <w:szCs w:val="22"/>
              </w:rPr>
              <w:t xml:space="preserve"> </w:t>
            </w:r>
            <w:r w:rsidR="0034281F" w:rsidRPr="00F35BDB">
              <w:rPr>
                <w:color w:val="000000"/>
                <w:sz w:val="22"/>
                <w:szCs w:val="22"/>
              </w:rPr>
              <w:t>for the study region</w:t>
            </w:r>
            <w:r w:rsidRPr="00F35BDB">
              <w:rPr>
                <w:color w:val="000000"/>
                <w:sz w:val="22"/>
                <w:szCs w:val="22"/>
              </w:rPr>
              <w:t xml:space="preserve"> that are likely to result in major disruption to water service provision in Yangon City</w:t>
            </w:r>
            <w:r w:rsidR="0034281F" w:rsidRPr="00F35BDB">
              <w:rPr>
                <w:color w:val="000000"/>
                <w:sz w:val="22"/>
                <w:szCs w:val="22"/>
              </w:rPr>
              <w:t xml:space="preserve">. </w:t>
            </w:r>
            <w:r w:rsidR="00240C4B" w:rsidRPr="00F35BDB">
              <w:rPr>
                <w:color w:val="000000"/>
                <w:sz w:val="22"/>
                <w:szCs w:val="22"/>
              </w:rPr>
              <w:t>Hazards to be assessed include</w:t>
            </w:r>
            <w:r w:rsidR="00F35BDB">
              <w:rPr>
                <w:color w:val="000000"/>
                <w:sz w:val="22"/>
                <w:szCs w:val="22"/>
              </w:rPr>
              <w:t xml:space="preserve"> (</w:t>
            </w:r>
            <w:r w:rsidR="00240C4B" w:rsidRPr="00F35BDB">
              <w:rPr>
                <w:color w:val="000000"/>
                <w:sz w:val="22"/>
                <w:szCs w:val="22"/>
              </w:rPr>
              <w:t>but are not be limited to</w:t>
            </w:r>
            <w:r w:rsidR="00F35BDB">
              <w:rPr>
                <w:color w:val="000000"/>
                <w:sz w:val="22"/>
                <w:szCs w:val="22"/>
              </w:rPr>
              <w:t>)</w:t>
            </w:r>
            <w:r w:rsidR="00240C4B" w:rsidRPr="00F35BDB">
              <w:rPr>
                <w:color w:val="000000"/>
                <w:sz w:val="22"/>
                <w:szCs w:val="22"/>
              </w:rPr>
              <w:t xml:space="preserve"> earthquake, subsidence</w:t>
            </w:r>
            <w:r w:rsidR="00D84D7F">
              <w:rPr>
                <w:color w:val="000000"/>
                <w:sz w:val="22"/>
                <w:szCs w:val="22"/>
              </w:rPr>
              <w:t xml:space="preserve"> (as appropriate)</w:t>
            </w:r>
            <w:r w:rsidR="00240C4B" w:rsidRPr="00F35BDB">
              <w:rPr>
                <w:color w:val="000000"/>
                <w:sz w:val="22"/>
                <w:szCs w:val="22"/>
              </w:rPr>
              <w:t>, liquefaction (as appropriate), flood and wind.</w:t>
            </w:r>
          </w:p>
          <w:p w14:paraId="2A9EDA51" w14:textId="77777777" w:rsidR="00E74936" w:rsidRDefault="0034281F" w:rsidP="00E74936">
            <w:pPr>
              <w:pStyle w:val="ListParagraph"/>
              <w:numPr>
                <w:ilvl w:val="0"/>
                <w:numId w:val="19"/>
              </w:numPr>
              <w:spacing w:after="120"/>
              <w:jc w:val="both"/>
              <w:rPr>
                <w:color w:val="000000"/>
                <w:sz w:val="22"/>
                <w:szCs w:val="22"/>
              </w:rPr>
            </w:pPr>
            <w:r w:rsidRPr="00E74936">
              <w:rPr>
                <w:color w:val="000000"/>
                <w:sz w:val="22"/>
                <w:szCs w:val="22"/>
              </w:rPr>
              <w:t xml:space="preserve">Compile regional hazard data (maps, intensity, return periods) for the </w:t>
            </w:r>
            <w:r w:rsidR="00022324" w:rsidRPr="00E74936">
              <w:rPr>
                <w:color w:val="000000"/>
                <w:sz w:val="22"/>
                <w:szCs w:val="22"/>
              </w:rPr>
              <w:t>selected</w:t>
            </w:r>
            <w:r w:rsidRPr="00E74936">
              <w:rPr>
                <w:color w:val="000000"/>
                <w:sz w:val="22"/>
                <w:szCs w:val="22"/>
              </w:rPr>
              <w:t xml:space="preserve"> hazards. </w:t>
            </w:r>
          </w:p>
          <w:p w14:paraId="5F7EDF5A" w14:textId="1391DAAE" w:rsidR="00E74936" w:rsidRDefault="002018D5" w:rsidP="00E74936">
            <w:pPr>
              <w:pStyle w:val="ListParagraph"/>
              <w:numPr>
                <w:ilvl w:val="0"/>
                <w:numId w:val="19"/>
              </w:numPr>
              <w:spacing w:after="120"/>
              <w:jc w:val="both"/>
              <w:rPr>
                <w:color w:val="000000"/>
                <w:sz w:val="22"/>
                <w:szCs w:val="22"/>
              </w:rPr>
            </w:pPr>
            <w:r w:rsidRPr="00E74936">
              <w:rPr>
                <w:color w:val="000000"/>
                <w:sz w:val="22"/>
                <w:szCs w:val="22"/>
              </w:rPr>
              <w:t>Perform a structural condition assessment</w:t>
            </w:r>
            <w:r w:rsidR="003E759A" w:rsidRPr="00E74936">
              <w:rPr>
                <w:color w:val="000000"/>
                <w:sz w:val="22"/>
                <w:szCs w:val="22"/>
              </w:rPr>
              <w:t xml:space="preserve"> for the selected assets</w:t>
            </w:r>
            <w:r w:rsidR="00D84D7F">
              <w:rPr>
                <w:color w:val="000000"/>
                <w:sz w:val="22"/>
                <w:szCs w:val="22"/>
              </w:rPr>
              <w:t xml:space="preserve"> (based on Task 2)</w:t>
            </w:r>
            <w:r w:rsidRPr="00E74936">
              <w:rPr>
                <w:color w:val="000000"/>
                <w:sz w:val="22"/>
                <w:szCs w:val="22"/>
              </w:rPr>
              <w:t>.</w:t>
            </w:r>
          </w:p>
          <w:p w14:paraId="43CBB3D8" w14:textId="77777777" w:rsidR="00E74936" w:rsidRDefault="002018D5" w:rsidP="00E74936">
            <w:pPr>
              <w:pStyle w:val="ListParagraph"/>
              <w:numPr>
                <w:ilvl w:val="0"/>
                <w:numId w:val="19"/>
              </w:numPr>
              <w:spacing w:after="120"/>
              <w:jc w:val="both"/>
              <w:rPr>
                <w:color w:val="000000"/>
                <w:sz w:val="22"/>
                <w:szCs w:val="22"/>
              </w:rPr>
            </w:pPr>
            <w:r w:rsidRPr="00E74936">
              <w:rPr>
                <w:color w:val="000000"/>
                <w:sz w:val="22"/>
                <w:szCs w:val="22"/>
              </w:rPr>
              <w:t>Assess non-structural components.</w:t>
            </w:r>
          </w:p>
          <w:p w14:paraId="5CE6FD59" w14:textId="77777777" w:rsidR="00E74936" w:rsidRDefault="002018D5" w:rsidP="00E74936">
            <w:pPr>
              <w:pStyle w:val="ListParagraph"/>
              <w:numPr>
                <w:ilvl w:val="0"/>
                <w:numId w:val="19"/>
              </w:numPr>
              <w:spacing w:after="120"/>
              <w:jc w:val="both"/>
              <w:rPr>
                <w:color w:val="000000"/>
                <w:sz w:val="22"/>
                <w:szCs w:val="22"/>
              </w:rPr>
            </w:pPr>
            <w:r w:rsidRPr="00E74936">
              <w:rPr>
                <w:color w:val="000000"/>
                <w:sz w:val="22"/>
                <w:szCs w:val="22"/>
              </w:rPr>
              <w:t xml:space="preserve">Assess the expected performance of the asset (and </w:t>
            </w:r>
            <w:r w:rsidR="00022324" w:rsidRPr="00E74936">
              <w:rPr>
                <w:color w:val="000000"/>
                <w:sz w:val="22"/>
                <w:szCs w:val="22"/>
              </w:rPr>
              <w:t>develop first-order estimates of</w:t>
            </w:r>
            <w:r w:rsidRPr="00E74936">
              <w:rPr>
                <w:color w:val="000000"/>
                <w:sz w:val="22"/>
                <w:szCs w:val="22"/>
              </w:rPr>
              <w:t xml:space="preserve"> damages and losses) under relevant scenario events.</w:t>
            </w:r>
            <w:r w:rsidR="0034281F" w:rsidRPr="00E74936">
              <w:rPr>
                <w:color w:val="000000"/>
                <w:sz w:val="22"/>
                <w:szCs w:val="22"/>
              </w:rPr>
              <w:t xml:space="preserve"> </w:t>
            </w:r>
          </w:p>
          <w:p w14:paraId="0A530991" w14:textId="77777777" w:rsidR="00E74936" w:rsidRDefault="00BE6EED" w:rsidP="00E74936">
            <w:pPr>
              <w:pStyle w:val="ListParagraph"/>
              <w:numPr>
                <w:ilvl w:val="0"/>
                <w:numId w:val="19"/>
              </w:numPr>
              <w:spacing w:after="120"/>
              <w:jc w:val="both"/>
              <w:rPr>
                <w:color w:val="000000"/>
                <w:sz w:val="22"/>
                <w:szCs w:val="22"/>
              </w:rPr>
            </w:pPr>
            <w:r w:rsidRPr="00E74936">
              <w:rPr>
                <w:color w:val="000000"/>
                <w:sz w:val="22"/>
                <w:szCs w:val="22"/>
              </w:rPr>
              <w:t xml:space="preserve">Define the set of risk reduction alternatives, relevant design criteria, </w:t>
            </w:r>
            <w:r w:rsidR="00022324" w:rsidRPr="00E74936">
              <w:rPr>
                <w:color w:val="000000"/>
                <w:sz w:val="22"/>
                <w:szCs w:val="22"/>
              </w:rPr>
              <w:t xml:space="preserve">first-order cost estimates, </w:t>
            </w:r>
            <w:r w:rsidRPr="00E74936">
              <w:rPr>
                <w:color w:val="000000"/>
                <w:sz w:val="22"/>
                <w:szCs w:val="22"/>
              </w:rPr>
              <w:t>technical and other requirements sufficient to inform feasibility studies and detailed engineering design.</w:t>
            </w:r>
            <w:r w:rsidR="008510FF" w:rsidRPr="00E74936">
              <w:rPr>
                <w:color w:val="000000"/>
                <w:sz w:val="22"/>
                <w:szCs w:val="22"/>
              </w:rPr>
              <w:t xml:space="preserve">  The consultant may make recommendations as to the targeted performance level of the infrastructure system, for example: (i) Service continues without interruption during and after the disaster; (ii) Service is interrupted and some misalignment and minor damage is acceptable, but the supply can be restored within a short time, or (iii) the network is damaged to a severe extent such that restoration of service takes many days or weeks.</w:t>
            </w:r>
          </w:p>
          <w:p w14:paraId="1FFAAC47" w14:textId="17E1684F" w:rsidR="0034281F" w:rsidRPr="00E74936" w:rsidRDefault="00E14FD9" w:rsidP="007167C7">
            <w:pPr>
              <w:pStyle w:val="ListParagraph"/>
              <w:numPr>
                <w:ilvl w:val="0"/>
                <w:numId w:val="19"/>
              </w:numPr>
              <w:contextualSpacing w:val="0"/>
              <w:jc w:val="both"/>
              <w:rPr>
                <w:color w:val="000000"/>
                <w:sz w:val="22"/>
                <w:szCs w:val="22"/>
              </w:rPr>
            </w:pPr>
            <w:r w:rsidRPr="00E74936">
              <w:rPr>
                <w:color w:val="000000"/>
                <w:sz w:val="22"/>
                <w:szCs w:val="22"/>
              </w:rPr>
              <w:t xml:space="preserve">Develop criteria/tools to assist YCDC to prioritize risk reduction investments based on </w:t>
            </w:r>
            <w:r w:rsidR="00E74936">
              <w:rPr>
                <w:color w:val="000000"/>
                <w:sz w:val="22"/>
                <w:szCs w:val="22"/>
              </w:rPr>
              <w:t xml:space="preserve">criticality, </w:t>
            </w:r>
            <w:r w:rsidRPr="00E74936">
              <w:rPr>
                <w:color w:val="000000"/>
                <w:sz w:val="22"/>
                <w:szCs w:val="22"/>
              </w:rPr>
              <w:t>vulnerability</w:t>
            </w:r>
            <w:r w:rsidR="00E74936">
              <w:rPr>
                <w:color w:val="000000"/>
                <w:sz w:val="22"/>
                <w:szCs w:val="22"/>
              </w:rPr>
              <w:t>, and CBA</w:t>
            </w:r>
            <w:r w:rsidR="00BE6EED" w:rsidRPr="00E74936">
              <w:rPr>
                <w:color w:val="000000"/>
                <w:sz w:val="22"/>
                <w:szCs w:val="22"/>
              </w:rPr>
              <w:t>.</w:t>
            </w:r>
            <w:r w:rsidR="008669D3" w:rsidRPr="00E74936">
              <w:rPr>
                <w:color w:val="000000"/>
                <w:sz w:val="22"/>
                <w:szCs w:val="22"/>
              </w:rPr>
              <w:t xml:space="preserve"> </w:t>
            </w:r>
            <w:r w:rsidR="0034281F" w:rsidRPr="00E74936">
              <w:rPr>
                <w:color w:val="000000"/>
                <w:sz w:val="22"/>
                <w:szCs w:val="22"/>
              </w:rPr>
              <w:t xml:space="preserve"> </w:t>
            </w:r>
          </w:p>
          <w:p w14:paraId="6EAFDD9B" w14:textId="77777777" w:rsidR="00BE6EED" w:rsidRPr="002018D5" w:rsidRDefault="00BE6EED" w:rsidP="007167C7">
            <w:pPr>
              <w:pStyle w:val="ListParagraph"/>
              <w:autoSpaceDE w:val="0"/>
              <w:autoSpaceDN w:val="0"/>
              <w:adjustRightInd w:val="0"/>
              <w:contextualSpacing w:val="0"/>
              <w:jc w:val="both"/>
              <w:rPr>
                <w:color w:val="000000"/>
                <w:sz w:val="22"/>
                <w:szCs w:val="22"/>
              </w:rPr>
            </w:pPr>
          </w:p>
          <w:p w14:paraId="6BD57DE4" w14:textId="4363F532" w:rsidR="00881FC8" w:rsidRDefault="00BE6EED" w:rsidP="00881FC8">
            <w:pPr>
              <w:pStyle w:val="Default"/>
              <w:spacing w:after="120"/>
              <w:jc w:val="both"/>
              <w:rPr>
                <w:rFonts w:ascii="Times New Roman" w:hAnsi="Times New Roman" w:cs="Times New Roman"/>
                <w:b/>
                <w:bCs/>
                <w:sz w:val="22"/>
                <w:szCs w:val="22"/>
              </w:rPr>
            </w:pPr>
            <w:r w:rsidRPr="001D05F3">
              <w:rPr>
                <w:rFonts w:ascii="Times New Roman" w:hAnsi="Times New Roman" w:cs="Times New Roman"/>
                <w:b/>
                <w:bCs/>
                <w:sz w:val="22"/>
                <w:szCs w:val="22"/>
              </w:rPr>
              <w:t>Task 4</w:t>
            </w:r>
            <w:r w:rsidR="00881FC8" w:rsidRPr="001D05F3">
              <w:rPr>
                <w:rFonts w:ascii="Times New Roman" w:hAnsi="Times New Roman" w:cs="Times New Roman"/>
                <w:b/>
                <w:bCs/>
                <w:sz w:val="22"/>
                <w:szCs w:val="22"/>
              </w:rPr>
              <w:t>:</w:t>
            </w:r>
            <w:r w:rsidR="00881FC8" w:rsidRPr="008D67B6">
              <w:rPr>
                <w:rFonts w:ascii="Times New Roman" w:hAnsi="Times New Roman" w:cs="Times New Roman"/>
                <w:b/>
                <w:bCs/>
                <w:sz w:val="22"/>
                <w:szCs w:val="22"/>
              </w:rPr>
              <w:t xml:space="preserve"> </w:t>
            </w:r>
            <w:r w:rsidR="007167C7">
              <w:rPr>
                <w:rFonts w:ascii="Times New Roman" w:hAnsi="Times New Roman" w:cs="Times New Roman"/>
                <w:b/>
                <w:bCs/>
                <w:sz w:val="22"/>
                <w:szCs w:val="22"/>
              </w:rPr>
              <w:t xml:space="preserve">Provide technical </w:t>
            </w:r>
            <w:r w:rsidR="00920F9B">
              <w:rPr>
                <w:rFonts w:ascii="Times New Roman" w:hAnsi="Times New Roman" w:cs="Times New Roman"/>
                <w:b/>
                <w:bCs/>
                <w:sz w:val="22"/>
                <w:szCs w:val="22"/>
              </w:rPr>
              <w:t>assistance to YCDC to d</w:t>
            </w:r>
            <w:r w:rsidR="00881FC8" w:rsidRPr="008D67B6">
              <w:rPr>
                <w:rFonts w:ascii="Times New Roman" w:hAnsi="Times New Roman" w:cs="Times New Roman"/>
                <w:b/>
                <w:bCs/>
                <w:sz w:val="22"/>
                <w:szCs w:val="22"/>
              </w:rPr>
              <w:t>e</w:t>
            </w:r>
            <w:r w:rsidR="00920F9B">
              <w:rPr>
                <w:rFonts w:ascii="Times New Roman" w:hAnsi="Times New Roman" w:cs="Times New Roman"/>
                <w:b/>
                <w:bCs/>
                <w:sz w:val="22"/>
                <w:szCs w:val="22"/>
              </w:rPr>
              <w:t>velop</w:t>
            </w:r>
            <w:r w:rsidR="00881FC8" w:rsidRPr="008D67B6">
              <w:rPr>
                <w:rFonts w:ascii="Times New Roman" w:hAnsi="Times New Roman" w:cs="Times New Roman"/>
                <w:b/>
                <w:bCs/>
                <w:sz w:val="22"/>
                <w:szCs w:val="22"/>
              </w:rPr>
              <w:t xml:space="preserve"> </w:t>
            </w:r>
            <w:r w:rsidR="00920F9B">
              <w:rPr>
                <w:rFonts w:ascii="Times New Roman" w:hAnsi="Times New Roman" w:cs="Times New Roman"/>
                <w:b/>
                <w:bCs/>
                <w:sz w:val="22"/>
                <w:szCs w:val="22"/>
              </w:rPr>
              <w:t>the</w:t>
            </w:r>
            <w:r w:rsidR="00881FC8" w:rsidRPr="008D67B6">
              <w:rPr>
                <w:rFonts w:ascii="Times New Roman" w:hAnsi="Times New Roman" w:cs="Times New Roman"/>
                <w:b/>
                <w:bCs/>
                <w:sz w:val="22"/>
                <w:szCs w:val="22"/>
              </w:rPr>
              <w:t xml:space="preserve"> </w:t>
            </w:r>
            <w:r>
              <w:rPr>
                <w:rFonts w:ascii="Times New Roman" w:hAnsi="Times New Roman" w:cs="Times New Roman"/>
                <w:b/>
                <w:bCs/>
                <w:sz w:val="22"/>
                <w:szCs w:val="22"/>
              </w:rPr>
              <w:t>Terms of Reference for feasibility studies and detailed engineering design</w:t>
            </w:r>
          </w:p>
          <w:p w14:paraId="784B73F5" w14:textId="4F3A25BB" w:rsidR="009B17B4" w:rsidRDefault="000A2735" w:rsidP="00881FC8">
            <w:pPr>
              <w:pStyle w:val="Default"/>
              <w:spacing w:after="120"/>
              <w:jc w:val="both"/>
              <w:rPr>
                <w:rFonts w:ascii="Times New Roman" w:eastAsiaTheme="minorEastAsia" w:hAnsi="Times New Roman" w:cs="Times New Roman"/>
                <w:color w:val="auto"/>
                <w:sz w:val="22"/>
                <w:szCs w:val="22"/>
              </w:rPr>
            </w:pPr>
            <w:r w:rsidRPr="000A2735">
              <w:rPr>
                <w:rFonts w:ascii="Times New Roman" w:eastAsiaTheme="minorEastAsia" w:hAnsi="Times New Roman" w:cs="Times New Roman"/>
                <w:color w:val="auto"/>
                <w:sz w:val="22"/>
                <w:szCs w:val="22"/>
              </w:rPr>
              <w:t>A key deliverable of this assignment is to</w:t>
            </w:r>
            <w:r w:rsidR="00E74936">
              <w:rPr>
                <w:rFonts w:ascii="Times New Roman" w:eastAsiaTheme="minorEastAsia" w:hAnsi="Times New Roman" w:cs="Times New Roman"/>
                <w:color w:val="auto"/>
                <w:sz w:val="22"/>
                <w:szCs w:val="22"/>
              </w:rPr>
              <w:t xml:space="preserve"> provide technical support to YCDC to</w:t>
            </w:r>
            <w:r w:rsidRPr="000A2735">
              <w:rPr>
                <w:rFonts w:ascii="Times New Roman" w:eastAsiaTheme="minorEastAsia" w:hAnsi="Times New Roman" w:cs="Times New Roman"/>
                <w:color w:val="auto"/>
                <w:sz w:val="22"/>
                <w:szCs w:val="22"/>
              </w:rPr>
              <w:t xml:space="preserve"> prepare the terms of reference</w:t>
            </w:r>
            <w:r>
              <w:rPr>
                <w:rFonts w:ascii="Times New Roman" w:eastAsiaTheme="minorEastAsia" w:hAnsi="Times New Roman" w:cs="Times New Roman"/>
                <w:color w:val="auto"/>
                <w:sz w:val="22"/>
                <w:szCs w:val="22"/>
              </w:rPr>
              <w:t xml:space="preserve"> for the subsequent downstream works to be undertaken by YCDC. The TOR should be informed by this assignment and be developed in close consultation with EDB</w:t>
            </w:r>
            <w:r w:rsidR="001D05F3">
              <w:rPr>
                <w:rFonts w:ascii="Times New Roman" w:eastAsiaTheme="minorEastAsia" w:hAnsi="Times New Roman" w:cs="Times New Roman"/>
                <w:color w:val="auto"/>
                <w:sz w:val="22"/>
                <w:szCs w:val="22"/>
              </w:rPr>
              <w:t xml:space="preserve"> and the World Bank</w:t>
            </w:r>
            <w:r>
              <w:rPr>
                <w:rFonts w:ascii="Times New Roman" w:eastAsiaTheme="minorEastAsia" w:hAnsi="Times New Roman" w:cs="Times New Roman"/>
                <w:color w:val="auto"/>
                <w:sz w:val="22"/>
                <w:szCs w:val="22"/>
              </w:rPr>
              <w:t xml:space="preserve">. It must outline all necessary requirements for a firm, through the World Bank’s </w:t>
            </w:r>
            <w:r w:rsidR="00920F9B">
              <w:rPr>
                <w:rFonts w:ascii="Times New Roman" w:eastAsiaTheme="minorEastAsia" w:hAnsi="Times New Roman" w:cs="Times New Roman"/>
                <w:color w:val="auto"/>
                <w:sz w:val="22"/>
                <w:szCs w:val="22"/>
              </w:rPr>
              <w:t>Quality and Cost Based Selection (QCBS)</w:t>
            </w:r>
            <w:r w:rsidR="00F618B3">
              <w:rPr>
                <w:rStyle w:val="FootnoteReference"/>
                <w:rFonts w:ascii="Times New Roman" w:eastAsiaTheme="minorEastAsia" w:hAnsi="Times New Roman" w:cs="Times New Roman"/>
                <w:color w:val="auto"/>
                <w:sz w:val="22"/>
                <w:szCs w:val="22"/>
              </w:rPr>
              <w:footnoteReference w:id="5"/>
            </w:r>
            <w:r w:rsidR="00920F9B">
              <w:rPr>
                <w:rFonts w:ascii="Times New Roman" w:eastAsiaTheme="minorEastAsia" w:hAnsi="Times New Roman" w:cs="Times New Roman"/>
                <w:color w:val="auto"/>
                <w:sz w:val="22"/>
                <w:szCs w:val="22"/>
              </w:rPr>
              <w:t xml:space="preserve"> procurement method</w:t>
            </w:r>
            <w:r w:rsidR="00F618B3">
              <w:rPr>
                <w:rFonts w:ascii="Times New Roman" w:eastAsiaTheme="minorEastAsia" w:hAnsi="Times New Roman" w:cs="Times New Roman"/>
                <w:color w:val="auto"/>
                <w:sz w:val="22"/>
                <w:szCs w:val="22"/>
              </w:rPr>
              <w:t>,</w:t>
            </w:r>
            <w:r w:rsidR="00920F9B">
              <w:rPr>
                <w:rFonts w:ascii="Times New Roman" w:eastAsiaTheme="minorEastAsia" w:hAnsi="Times New Roman" w:cs="Times New Roman"/>
                <w:color w:val="auto"/>
                <w:sz w:val="22"/>
                <w:szCs w:val="22"/>
              </w:rPr>
              <w:t xml:space="preserve"> </w:t>
            </w:r>
            <w:r w:rsidR="009B17B4">
              <w:rPr>
                <w:rFonts w:ascii="Times New Roman" w:eastAsiaTheme="minorEastAsia" w:hAnsi="Times New Roman" w:cs="Times New Roman"/>
                <w:color w:val="auto"/>
                <w:sz w:val="22"/>
                <w:szCs w:val="22"/>
              </w:rPr>
              <w:t>to undertake the following</w:t>
            </w:r>
            <w:r w:rsidR="005A7F9F">
              <w:rPr>
                <w:rFonts w:ascii="Times New Roman" w:eastAsiaTheme="minorEastAsia" w:hAnsi="Times New Roman" w:cs="Times New Roman"/>
                <w:color w:val="auto"/>
                <w:sz w:val="22"/>
                <w:szCs w:val="22"/>
              </w:rPr>
              <w:t xml:space="preserve"> for</w:t>
            </w:r>
            <w:r w:rsidR="001D05F3">
              <w:rPr>
                <w:rFonts w:ascii="Times New Roman" w:eastAsiaTheme="minorEastAsia" w:hAnsi="Times New Roman" w:cs="Times New Roman"/>
                <w:color w:val="auto"/>
                <w:sz w:val="22"/>
                <w:szCs w:val="22"/>
              </w:rPr>
              <w:t xml:space="preserve"> the</w:t>
            </w:r>
            <w:r w:rsidR="005A7F9F">
              <w:rPr>
                <w:rFonts w:ascii="Times New Roman" w:eastAsiaTheme="minorEastAsia" w:hAnsi="Times New Roman" w:cs="Times New Roman"/>
                <w:color w:val="auto"/>
                <w:sz w:val="22"/>
                <w:szCs w:val="22"/>
              </w:rPr>
              <w:t xml:space="preserve"> priority investments identified </w:t>
            </w:r>
            <w:r w:rsidR="001D05F3">
              <w:rPr>
                <w:rFonts w:ascii="Times New Roman" w:eastAsiaTheme="minorEastAsia" w:hAnsi="Times New Roman" w:cs="Times New Roman"/>
                <w:color w:val="auto"/>
                <w:sz w:val="22"/>
                <w:szCs w:val="22"/>
              </w:rPr>
              <w:t xml:space="preserve">and agreed </w:t>
            </w:r>
            <w:r w:rsidR="005A7F9F">
              <w:rPr>
                <w:rFonts w:ascii="Times New Roman" w:eastAsiaTheme="minorEastAsia" w:hAnsi="Times New Roman" w:cs="Times New Roman"/>
                <w:color w:val="auto"/>
                <w:sz w:val="22"/>
                <w:szCs w:val="22"/>
              </w:rPr>
              <w:t>under this assignment</w:t>
            </w:r>
            <w:r w:rsidR="00E74936">
              <w:rPr>
                <w:rFonts w:ascii="Times New Roman" w:eastAsiaTheme="minorEastAsia" w:hAnsi="Times New Roman" w:cs="Times New Roman"/>
                <w:color w:val="auto"/>
                <w:sz w:val="22"/>
                <w:szCs w:val="22"/>
              </w:rPr>
              <w:t>:</w:t>
            </w:r>
          </w:p>
          <w:p w14:paraId="257C9D99" w14:textId="1E294E6F" w:rsidR="00E74936" w:rsidRDefault="007167C7" w:rsidP="00E74936">
            <w:pPr>
              <w:pStyle w:val="Default"/>
              <w:numPr>
                <w:ilvl w:val="0"/>
                <w:numId w:val="20"/>
              </w:numPr>
              <w:spacing w:after="120"/>
              <w:jc w:val="both"/>
              <w:rPr>
                <w:rFonts w:ascii="Times New Roman" w:eastAsiaTheme="minorEastAsia" w:hAnsi="Times New Roman" w:cs="Times New Roman"/>
                <w:color w:val="auto"/>
                <w:sz w:val="22"/>
                <w:szCs w:val="22"/>
              </w:rPr>
            </w:pPr>
            <w:r>
              <w:rPr>
                <w:rFonts w:ascii="Times New Roman" w:eastAsiaTheme="minorEastAsia" w:hAnsi="Times New Roman" w:cs="Times New Roman"/>
                <w:color w:val="auto"/>
                <w:sz w:val="22"/>
                <w:szCs w:val="22"/>
              </w:rPr>
              <w:t>Conduct d</w:t>
            </w:r>
            <w:r w:rsidR="009B17B4">
              <w:rPr>
                <w:rFonts w:ascii="Times New Roman" w:eastAsiaTheme="minorEastAsia" w:hAnsi="Times New Roman" w:cs="Times New Roman"/>
                <w:color w:val="auto"/>
                <w:sz w:val="22"/>
                <w:szCs w:val="22"/>
              </w:rPr>
              <w:t xml:space="preserve">etailed structural investigation and risk assessment of identified </w:t>
            </w:r>
            <w:r>
              <w:rPr>
                <w:rFonts w:ascii="Times New Roman" w:eastAsiaTheme="minorEastAsia" w:hAnsi="Times New Roman" w:cs="Times New Roman"/>
                <w:color w:val="auto"/>
                <w:sz w:val="22"/>
                <w:szCs w:val="22"/>
              </w:rPr>
              <w:t xml:space="preserve">priority </w:t>
            </w:r>
            <w:r w:rsidR="009B17B4">
              <w:rPr>
                <w:rFonts w:ascii="Times New Roman" w:eastAsiaTheme="minorEastAsia" w:hAnsi="Times New Roman" w:cs="Times New Roman"/>
                <w:color w:val="auto"/>
                <w:sz w:val="22"/>
                <w:szCs w:val="22"/>
              </w:rPr>
              <w:t>critical infrastructure</w:t>
            </w:r>
          </w:p>
          <w:p w14:paraId="06F6CD12" w14:textId="47E16AD4" w:rsidR="00E74936" w:rsidRDefault="009B17B4" w:rsidP="00E74936">
            <w:pPr>
              <w:pStyle w:val="Default"/>
              <w:numPr>
                <w:ilvl w:val="0"/>
                <w:numId w:val="20"/>
              </w:numPr>
              <w:spacing w:after="120"/>
              <w:jc w:val="both"/>
              <w:rPr>
                <w:rFonts w:ascii="Times New Roman" w:eastAsiaTheme="minorEastAsia" w:hAnsi="Times New Roman" w:cs="Times New Roman"/>
                <w:color w:val="auto"/>
                <w:sz w:val="22"/>
                <w:szCs w:val="22"/>
              </w:rPr>
            </w:pPr>
            <w:r w:rsidRPr="00E74936">
              <w:rPr>
                <w:rFonts w:ascii="Times New Roman" w:eastAsiaTheme="minorEastAsia" w:hAnsi="Times New Roman" w:cs="Times New Roman"/>
                <w:color w:val="auto"/>
                <w:sz w:val="22"/>
                <w:szCs w:val="22"/>
              </w:rPr>
              <w:t>Conduct finan</w:t>
            </w:r>
            <w:r w:rsidR="00E74936">
              <w:rPr>
                <w:rFonts w:ascii="Times New Roman" w:eastAsiaTheme="minorEastAsia" w:hAnsi="Times New Roman" w:cs="Times New Roman"/>
                <w:color w:val="auto"/>
                <w:sz w:val="22"/>
                <w:szCs w:val="22"/>
              </w:rPr>
              <w:t>cial assessment, including cost-</w:t>
            </w:r>
            <w:r w:rsidRPr="00E74936">
              <w:rPr>
                <w:rFonts w:ascii="Times New Roman" w:eastAsiaTheme="minorEastAsia" w:hAnsi="Times New Roman" w:cs="Times New Roman"/>
                <w:color w:val="auto"/>
                <w:sz w:val="22"/>
                <w:szCs w:val="22"/>
              </w:rPr>
              <w:t xml:space="preserve">benefit analysis at </w:t>
            </w:r>
            <w:r w:rsidR="00E74936">
              <w:rPr>
                <w:rFonts w:ascii="Times New Roman" w:eastAsiaTheme="minorEastAsia" w:hAnsi="Times New Roman" w:cs="Times New Roman"/>
                <w:color w:val="auto"/>
                <w:sz w:val="22"/>
                <w:szCs w:val="22"/>
              </w:rPr>
              <w:t>asset</w:t>
            </w:r>
            <w:r w:rsidR="007167C7">
              <w:rPr>
                <w:rFonts w:ascii="Times New Roman" w:eastAsiaTheme="minorEastAsia" w:hAnsi="Times New Roman" w:cs="Times New Roman"/>
                <w:color w:val="auto"/>
                <w:sz w:val="22"/>
                <w:szCs w:val="22"/>
              </w:rPr>
              <w:t xml:space="preserve"> level</w:t>
            </w:r>
          </w:p>
          <w:p w14:paraId="089892BD" w14:textId="641B50C7" w:rsidR="009B17B4" w:rsidRPr="00E74936" w:rsidRDefault="009B17B4" w:rsidP="00E74936">
            <w:pPr>
              <w:pStyle w:val="Default"/>
              <w:numPr>
                <w:ilvl w:val="0"/>
                <w:numId w:val="20"/>
              </w:numPr>
              <w:jc w:val="both"/>
              <w:rPr>
                <w:rFonts w:ascii="Times New Roman" w:eastAsiaTheme="minorEastAsia" w:hAnsi="Times New Roman" w:cs="Times New Roman"/>
                <w:color w:val="auto"/>
                <w:sz w:val="22"/>
                <w:szCs w:val="22"/>
              </w:rPr>
            </w:pPr>
            <w:r w:rsidRPr="00E74936">
              <w:rPr>
                <w:rFonts w:ascii="Times New Roman" w:eastAsiaTheme="minorEastAsia" w:hAnsi="Times New Roman" w:cs="Times New Roman"/>
                <w:color w:val="auto"/>
                <w:sz w:val="22"/>
                <w:szCs w:val="22"/>
              </w:rPr>
              <w:t xml:space="preserve">Prepare </w:t>
            </w:r>
            <w:r w:rsidR="00694925" w:rsidRPr="00E74936">
              <w:rPr>
                <w:rFonts w:ascii="Times New Roman" w:eastAsiaTheme="minorEastAsia" w:hAnsi="Times New Roman" w:cs="Times New Roman"/>
                <w:color w:val="auto"/>
                <w:sz w:val="22"/>
                <w:szCs w:val="22"/>
              </w:rPr>
              <w:t xml:space="preserve">feasibility studies and </w:t>
            </w:r>
            <w:r w:rsidRPr="00E74936">
              <w:rPr>
                <w:rFonts w:ascii="Times New Roman" w:eastAsiaTheme="minorEastAsia" w:hAnsi="Times New Roman" w:cs="Times New Roman"/>
                <w:color w:val="auto"/>
                <w:sz w:val="22"/>
                <w:szCs w:val="22"/>
              </w:rPr>
              <w:t>detailed engineering designs</w:t>
            </w:r>
            <w:r w:rsidR="00694925" w:rsidRPr="00E74936">
              <w:rPr>
                <w:rFonts w:ascii="Times New Roman" w:eastAsiaTheme="minorEastAsia" w:hAnsi="Times New Roman" w:cs="Times New Roman"/>
                <w:color w:val="auto"/>
                <w:sz w:val="22"/>
                <w:szCs w:val="22"/>
              </w:rPr>
              <w:t>, specifications and cost estimates.</w:t>
            </w:r>
          </w:p>
          <w:p w14:paraId="63E1A452" w14:textId="77777777" w:rsidR="00881FC8" w:rsidRDefault="00881FC8" w:rsidP="00E74936">
            <w:pPr>
              <w:jc w:val="both"/>
              <w:rPr>
                <w:b/>
                <w:sz w:val="20"/>
                <w:szCs w:val="20"/>
              </w:rPr>
            </w:pPr>
          </w:p>
          <w:p w14:paraId="6269D1A0" w14:textId="77777777" w:rsidR="00BE6EED" w:rsidRDefault="00BE6EED" w:rsidP="00BE6EED">
            <w:pPr>
              <w:spacing w:after="120"/>
              <w:jc w:val="both"/>
              <w:rPr>
                <w:b/>
              </w:rPr>
            </w:pPr>
            <w:r w:rsidRPr="00BE6EED">
              <w:rPr>
                <w:b/>
              </w:rPr>
              <w:t>Qualifications</w:t>
            </w:r>
          </w:p>
          <w:p w14:paraId="109BE04A" w14:textId="77777777" w:rsidR="002546BA" w:rsidRPr="002546BA" w:rsidRDefault="002546BA" w:rsidP="002546BA">
            <w:pPr>
              <w:pStyle w:val="Default"/>
              <w:spacing w:after="120"/>
              <w:jc w:val="both"/>
              <w:rPr>
                <w:rFonts w:ascii="Times New Roman" w:eastAsiaTheme="minorEastAsia" w:hAnsi="Times New Roman" w:cs="Times New Roman"/>
                <w:color w:val="auto"/>
                <w:sz w:val="22"/>
                <w:szCs w:val="22"/>
              </w:rPr>
            </w:pPr>
            <w:r w:rsidRPr="002546BA">
              <w:rPr>
                <w:rFonts w:ascii="Times New Roman" w:eastAsiaTheme="minorEastAsia" w:hAnsi="Times New Roman" w:cs="Times New Roman"/>
                <w:color w:val="auto"/>
                <w:sz w:val="22"/>
                <w:szCs w:val="22"/>
              </w:rPr>
              <w:t>The assignment will be undertaken by a firm</w:t>
            </w:r>
            <w:r>
              <w:rPr>
                <w:rFonts w:ascii="Times New Roman" w:eastAsiaTheme="minorEastAsia" w:hAnsi="Times New Roman" w:cs="Times New Roman"/>
                <w:color w:val="auto"/>
                <w:sz w:val="22"/>
                <w:szCs w:val="22"/>
              </w:rPr>
              <w:t>/s</w:t>
            </w:r>
            <w:r w:rsidRPr="002546BA">
              <w:rPr>
                <w:rFonts w:ascii="Times New Roman" w:eastAsiaTheme="minorEastAsia" w:hAnsi="Times New Roman" w:cs="Times New Roman"/>
                <w:color w:val="auto"/>
                <w:sz w:val="22"/>
                <w:szCs w:val="22"/>
              </w:rPr>
              <w:t xml:space="preserve">, with established expertise and reputation in the field of </w:t>
            </w:r>
            <w:r w:rsidR="00022324">
              <w:rPr>
                <w:rFonts w:ascii="Times New Roman" w:eastAsiaTheme="minorEastAsia" w:hAnsi="Times New Roman" w:cs="Times New Roman"/>
                <w:color w:val="auto"/>
                <w:sz w:val="22"/>
                <w:szCs w:val="22"/>
              </w:rPr>
              <w:t xml:space="preserve">risk assessment and </w:t>
            </w:r>
            <w:r w:rsidRPr="002546BA">
              <w:rPr>
                <w:rFonts w:ascii="Times New Roman" w:eastAsiaTheme="minorEastAsia" w:hAnsi="Times New Roman" w:cs="Times New Roman"/>
                <w:color w:val="auto"/>
                <w:sz w:val="22"/>
                <w:szCs w:val="22"/>
              </w:rPr>
              <w:t xml:space="preserve">disaster risk reduction for </w:t>
            </w:r>
            <w:r>
              <w:rPr>
                <w:rFonts w:ascii="Times New Roman" w:eastAsiaTheme="minorEastAsia" w:hAnsi="Times New Roman" w:cs="Times New Roman"/>
                <w:color w:val="auto"/>
                <w:sz w:val="22"/>
                <w:szCs w:val="22"/>
              </w:rPr>
              <w:t>water supply system</w:t>
            </w:r>
            <w:r w:rsidRPr="002546BA">
              <w:rPr>
                <w:rFonts w:ascii="Times New Roman" w:eastAsiaTheme="minorEastAsia" w:hAnsi="Times New Roman" w:cs="Times New Roman"/>
                <w:color w:val="auto"/>
                <w:sz w:val="22"/>
                <w:szCs w:val="22"/>
              </w:rPr>
              <w:t xml:space="preserve">s. </w:t>
            </w:r>
          </w:p>
          <w:p w14:paraId="46F81F58" w14:textId="77777777" w:rsidR="002546BA" w:rsidRPr="002546BA" w:rsidRDefault="002546BA" w:rsidP="002546BA">
            <w:pPr>
              <w:pStyle w:val="Default"/>
              <w:spacing w:after="120"/>
              <w:jc w:val="both"/>
              <w:rPr>
                <w:rFonts w:ascii="Times New Roman" w:eastAsiaTheme="minorEastAsia" w:hAnsi="Times New Roman" w:cs="Times New Roman"/>
                <w:color w:val="auto"/>
                <w:sz w:val="22"/>
                <w:szCs w:val="22"/>
              </w:rPr>
            </w:pPr>
            <w:r>
              <w:rPr>
                <w:rFonts w:ascii="Times New Roman" w:eastAsiaTheme="minorEastAsia" w:hAnsi="Times New Roman" w:cs="Times New Roman"/>
                <w:color w:val="auto"/>
                <w:sz w:val="22"/>
                <w:szCs w:val="22"/>
              </w:rPr>
              <w:t>One of the lead f</w:t>
            </w:r>
            <w:r w:rsidRPr="002546BA">
              <w:rPr>
                <w:rFonts w:ascii="Times New Roman" w:eastAsiaTheme="minorEastAsia" w:hAnsi="Times New Roman" w:cs="Times New Roman"/>
                <w:color w:val="auto"/>
                <w:sz w:val="22"/>
                <w:szCs w:val="22"/>
              </w:rPr>
              <w:t>irm</w:t>
            </w:r>
            <w:r>
              <w:rPr>
                <w:rFonts w:ascii="Times New Roman" w:eastAsiaTheme="minorEastAsia" w:hAnsi="Times New Roman" w:cs="Times New Roman"/>
                <w:color w:val="auto"/>
                <w:sz w:val="22"/>
                <w:szCs w:val="22"/>
              </w:rPr>
              <w:t>’s</w:t>
            </w:r>
            <w:r w:rsidRPr="002546BA">
              <w:rPr>
                <w:rFonts w:ascii="Times New Roman" w:eastAsiaTheme="minorEastAsia" w:hAnsi="Times New Roman" w:cs="Times New Roman"/>
                <w:color w:val="auto"/>
                <w:sz w:val="22"/>
                <w:szCs w:val="22"/>
              </w:rPr>
              <w:t xml:space="preserve"> team members is expected to fulfill the role of Team Leader, to be the chief communication partner for the client and other external parties, to coordinate and manage the implementation of the assignment including all necessary personnel deployment, purchases, and project administration, to supervise the work of all team members and guide them as necessary, to carry out those tasks for which no professional specialist will be deployed, to manage the dialog and interface with primary counterparts and the World Bank, to compile and submit the deliverables stated above and ensure quality control and timely delivery of all deliverables. </w:t>
            </w:r>
          </w:p>
          <w:p w14:paraId="37D7501B" w14:textId="77777777" w:rsidR="002546BA" w:rsidRPr="001D05F3" w:rsidRDefault="002546BA" w:rsidP="002546BA">
            <w:pPr>
              <w:pStyle w:val="Default"/>
              <w:spacing w:after="120"/>
              <w:jc w:val="both"/>
              <w:rPr>
                <w:rFonts w:ascii="Times New Roman" w:eastAsiaTheme="minorEastAsia" w:hAnsi="Times New Roman" w:cs="Times New Roman"/>
                <w:color w:val="auto"/>
                <w:sz w:val="22"/>
                <w:szCs w:val="22"/>
              </w:rPr>
            </w:pPr>
            <w:r w:rsidRPr="001D05F3">
              <w:rPr>
                <w:rFonts w:ascii="Times New Roman" w:eastAsiaTheme="minorEastAsia" w:hAnsi="Times New Roman" w:cs="Times New Roman"/>
                <w:color w:val="auto"/>
                <w:sz w:val="22"/>
                <w:szCs w:val="22"/>
              </w:rPr>
              <w:t xml:space="preserve">The </w:t>
            </w:r>
            <w:r w:rsidRPr="001D05F3">
              <w:rPr>
                <w:rFonts w:ascii="Times New Roman" w:eastAsiaTheme="minorEastAsia" w:hAnsi="Times New Roman" w:cs="Times New Roman"/>
                <w:b/>
                <w:color w:val="auto"/>
                <w:sz w:val="22"/>
                <w:szCs w:val="22"/>
              </w:rPr>
              <w:t>Team Leader</w:t>
            </w:r>
            <w:r w:rsidRPr="001D05F3">
              <w:rPr>
                <w:rFonts w:ascii="Times New Roman" w:eastAsiaTheme="minorEastAsia" w:hAnsi="Times New Roman" w:cs="Times New Roman"/>
                <w:color w:val="auto"/>
                <w:sz w:val="22"/>
                <w:szCs w:val="22"/>
              </w:rPr>
              <w:t xml:space="preserve"> is required to have the following qualifications:</w:t>
            </w:r>
          </w:p>
          <w:p w14:paraId="42D3F4EB" w14:textId="77777777" w:rsidR="00527ED2" w:rsidRDefault="002546BA" w:rsidP="00527ED2">
            <w:pPr>
              <w:pStyle w:val="Default"/>
              <w:numPr>
                <w:ilvl w:val="0"/>
                <w:numId w:val="21"/>
              </w:numPr>
              <w:jc w:val="both"/>
              <w:rPr>
                <w:rFonts w:ascii="Times New Roman" w:eastAsiaTheme="minorEastAsia" w:hAnsi="Times New Roman" w:cs="Times New Roman"/>
                <w:color w:val="auto"/>
                <w:sz w:val="22"/>
                <w:szCs w:val="22"/>
              </w:rPr>
            </w:pPr>
            <w:r w:rsidRPr="001D05F3">
              <w:rPr>
                <w:rFonts w:ascii="Times New Roman" w:eastAsiaTheme="minorEastAsia" w:hAnsi="Times New Roman" w:cs="Times New Roman"/>
                <w:color w:val="auto"/>
                <w:sz w:val="22"/>
                <w:szCs w:val="22"/>
              </w:rPr>
              <w:t xml:space="preserve">International Specialist with at least 15 years of experience leading similar projects. </w:t>
            </w:r>
          </w:p>
          <w:p w14:paraId="30C9D66B" w14:textId="77777777" w:rsidR="00527ED2" w:rsidRDefault="002546BA" w:rsidP="00527ED2">
            <w:pPr>
              <w:pStyle w:val="Default"/>
              <w:numPr>
                <w:ilvl w:val="0"/>
                <w:numId w:val="21"/>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 xml:space="preserve">Full-time staff member of the firm leading the engagement.  </w:t>
            </w:r>
            <w:r w:rsidRPr="00527ED2">
              <w:rPr>
                <w:rFonts w:ascii="Times New Roman" w:eastAsiaTheme="minorEastAsia" w:hAnsi="Times New Roman" w:cs="Times New Roman"/>
                <w:i/>
                <w:color w:val="auto"/>
                <w:sz w:val="22"/>
                <w:szCs w:val="22"/>
              </w:rPr>
              <w:t>The Team Leader may not be a Consultant to the lead Firm.</w:t>
            </w:r>
          </w:p>
          <w:p w14:paraId="3E46617B" w14:textId="77777777" w:rsidR="00527ED2" w:rsidRDefault="002546BA" w:rsidP="00527ED2">
            <w:pPr>
              <w:pStyle w:val="Default"/>
              <w:numPr>
                <w:ilvl w:val="0"/>
                <w:numId w:val="21"/>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 xml:space="preserve">Master’s </w:t>
            </w:r>
            <w:r w:rsidR="001E5E25" w:rsidRPr="00527ED2">
              <w:rPr>
                <w:rFonts w:ascii="Times New Roman" w:eastAsiaTheme="minorEastAsia" w:hAnsi="Times New Roman" w:cs="Times New Roman"/>
                <w:color w:val="auto"/>
                <w:sz w:val="22"/>
                <w:szCs w:val="22"/>
              </w:rPr>
              <w:t xml:space="preserve">degree in a relevant discipline including structural, civil or water engineering </w:t>
            </w:r>
          </w:p>
          <w:p w14:paraId="45405546" w14:textId="77777777" w:rsidR="00527ED2" w:rsidRDefault="002546BA" w:rsidP="00527ED2">
            <w:pPr>
              <w:pStyle w:val="Default"/>
              <w:numPr>
                <w:ilvl w:val="0"/>
                <w:numId w:val="21"/>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 xml:space="preserve">Recognized expertise in the area of specialization. </w:t>
            </w:r>
          </w:p>
          <w:p w14:paraId="73EB1E7E" w14:textId="362F2900" w:rsidR="00527ED2" w:rsidRDefault="002546BA" w:rsidP="00527ED2">
            <w:pPr>
              <w:pStyle w:val="Default"/>
              <w:numPr>
                <w:ilvl w:val="0"/>
                <w:numId w:val="21"/>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Demonstrated experience in project management</w:t>
            </w:r>
            <w:r w:rsidR="00133A18" w:rsidRPr="00527ED2">
              <w:rPr>
                <w:rFonts w:ascii="Times New Roman" w:eastAsiaTheme="minorEastAsia" w:hAnsi="Times New Roman" w:cs="Times New Roman"/>
                <w:color w:val="auto"/>
                <w:sz w:val="22"/>
                <w:szCs w:val="22"/>
              </w:rPr>
              <w:t>, procurement and co</w:t>
            </w:r>
            <w:r w:rsidR="007167C7">
              <w:rPr>
                <w:rFonts w:ascii="Times New Roman" w:eastAsiaTheme="minorEastAsia" w:hAnsi="Times New Roman" w:cs="Times New Roman"/>
                <w:color w:val="auto"/>
                <w:sz w:val="22"/>
                <w:szCs w:val="22"/>
              </w:rPr>
              <w:t>ntract administration</w:t>
            </w:r>
          </w:p>
          <w:p w14:paraId="14D85C28" w14:textId="77777777" w:rsidR="00527ED2" w:rsidRDefault="00133A18" w:rsidP="00527ED2">
            <w:pPr>
              <w:pStyle w:val="Default"/>
              <w:numPr>
                <w:ilvl w:val="0"/>
                <w:numId w:val="21"/>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A</w:t>
            </w:r>
            <w:r w:rsidR="002546BA" w:rsidRPr="00527ED2">
              <w:rPr>
                <w:rFonts w:ascii="Times New Roman" w:eastAsiaTheme="minorEastAsia" w:hAnsi="Times New Roman" w:cs="Times New Roman"/>
                <w:color w:val="auto"/>
                <w:sz w:val="22"/>
                <w:szCs w:val="22"/>
              </w:rPr>
              <w:t>bility to coordinate contributions of specialists in other disciplines to complete a joint product.</w:t>
            </w:r>
          </w:p>
          <w:p w14:paraId="115DBF42" w14:textId="75673E92" w:rsidR="002546BA" w:rsidRPr="00527ED2" w:rsidRDefault="002546BA" w:rsidP="00E42F02">
            <w:pPr>
              <w:pStyle w:val="Default"/>
              <w:numPr>
                <w:ilvl w:val="0"/>
                <w:numId w:val="21"/>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 xml:space="preserve">Extensive </w:t>
            </w:r>
            <w:r w:rsidRPr="00527ED2">
              <w:rPr>
                <w:rFonts w:ascii="Times New Roman" w:eastAsiaTheme="minorEastAsia" w:hAnsi="Times New Roman" w:cs="Times New Roman"/>
                <w:sz w:val="22"/>
                <w:szCs w:val="22"/>
              </w:rPr>
              <w:t xml:space="preserve">expertise in disaster risk </w:t>
            </w:r>
            <w:r w:rsidR="00022324" w:rsidRPr="00527ED2">
              <w:rPr>
                <w:rFonts w:ascii="Times New Roman" w:eastAsiaTheme="minorEastAsia" w:hAnsi="Times New Roman" w:cs="Times New Roman"/>
                <w:sz w:val="22"/>
                <w:szCs w:val="22"/>
              </w:rPr>
              <w:t xml:space="preserve">assessment / </w:t>
            </w:r>
            <w:r w:rsidRPr="00527ED2">
              <w:rPr>
                <w:rFonts w:ascii="Times New Roman" w:eastAsiaTheme="minorEastAsia" w:hAnsi="Times New Roman" w:cs="Times New Roman"/>
                <w:sz w:val="22"/>
                <w:szCs w:val="22"/>
              </w:rPr>
              <w:t xml:space="preserve">reduction for </w:t>
            </w:r>
            <w:r w:rsidR="00022324" w:rsidRPr="00527ED2">
              <w:rPr>
                <w:rFonts w:ascii="Times New Roman" w:eastAsiaTheme="minorEastAsia" w:hAnsi="Times New Roman" w:cs="Times New Roman"/>
                <w:sz w:val="22"/>
                <w:szCs w:val="22"/>
              </w:rPr>
              <w:t>water supply</w:t>
            </w:r>
            <w:r w:rsidRPr="00527ED2">
              <w:rPr>
                <w:rFonts w:ascii="Times New Roman" w:eastAsiaTheme="minorEastAsia" w:hAnsi="Times New Roman" w:cs="Times New Roman"/>
                <w:sz w:val="22"/>
                <w:szCs w:val="22"/>
              </w:rPr>
              <w:t xml:space="preserve"> systems.</w:t>
            </w:r>
          </w:p>
          <w:p w14:paraId="547F1400" w14:textId="77777777" w:rsidR="002546BA" w:rsidRPr="002546BA" w:rsidRDefault="002546BA" w:rsidP="00E42F02">
            <w:pPr>
              <w:pStyle w:val="NormalWeb"/>
              <w:shd w:val="clear" w:color="auto" w:fill="FFFFFF"/>
              <w:spacing w:before="0" w:beforeAutospacing="0" w:after="0" w:afterAutospacing="0"/>
              <w:ind w:left="720"/>
              <w:jc w:val="both"/>
              <w:rPr>
                <w:rFonts w:eastAsiaTheme="minorEastAsia"/>
                <w:sz w:val="22"/>
                <w:szCs w:val="22"/>
              </w:rPr>
            </w:pPr>
          </w:p>
          <w:p w14:paraId="58D21C99" w14:textId="72D04428" w:rsidR="00133A18" w:rsidRDefault="00133A18" w:rsidP="00133A18">
            <w:pPr>
              <w:pStyle w:val="Default"/>
              <w:spacing w:after="120"/>
              <w:jc w:val="both"/>
              <w:rPr>
                <w:rFonts w:ascii="Times New Roman" w:eastAsiaTheme="minorEastAsia" w:hAnsi="Times New Roman" w:cs="Times New Roman"/>
                <w:color w:val="auto"/>
                <w:sz w:val="22"/>
                <w:szCs w:val="22"/>
              </w:rPr>
            </w:pPr>
            <w:r w:rsidRPr="002546BA">
              <w:rPr>
                <w:rFonts w:ascii="Times New Roman" w:eastAsiaTheme="minorEastAsia" w:hAnsi="Times New Roman" w:cs="Times New Roman"/>
                <w:color w:val="auto"/>
                <w:sz w:val="22"/>
                <w:szCs w:val="22"/>
              </w:rPr>
              <w:t>Additional Key Staff</w:t>
            </w:r>
            <w:r w:rsidR="00EE5571">
              <w:rPr>
                <w:rFonts w:ascii="Times New Roman" w:eastAsiaTheme="minorEastAsia" w:hAnsi="Times New Roman" w:cs="Times New Roman"/>
                <w:color w:val="auto"/>
                <w:sz w:val="22"/>
                <w:szCs w:val="22"/>
              </w:rPr>
              <w:t xml:space="preserve"> </w:t>
            </w:r>
            <w:r w:rsidRPr="002546BA">
              <w:rPr>
                <w:rFonts w:ascii="Times New Roman" w:eastAsiaTheme="minorEastAsia" w:hAnsi="Times New Roman" w:cs="Times New Roman"/>
                <w:color w:val="auto"/>
                <w:sz w:val="22"/>
                <w:szCs w:val="22"/>
              </w:rPr>
              <w:t>may include, but not be limited to</w:t>
            </w:r>
            <w:r>
              <w:rPr>
                <w:rFonts w:ascii="Times New Roman" w:eastAsiaTheme="minorEastAsia" w:hAnsi="Times New Roman" w:cs="Times New Roman"/>
                <w:color w:val="auto"/>
                <w:sz w:val="22"/>
                <w:szCs w:val="22"/>
              </w:rPr>
              <w:t xml:space="preserve"> the following</w:t>
            </w:r>
            <w:r w:rsidR="00EE5571">
              <w:rPr>
                <w:rFonts w:ascii="Times New Roman" w:eastAsiaTheme="minorEastAsia" w:hAnsi="Times New Roman" w:cs="Times New Roman"/>
                <w:color w:val="auto"/>
                <w:sz w:val="22"/>
                <w:szCs w:val="22"/>
              </w:rPr>
              <w:t xml:space="preserve"> (note that some of these pos</w:t>
            </w:r>
            <w:r w:rsidR="00E42F02">
              <w:rPr>
                <w:rFonts w:ascii="Times New Roman" w:eastAsiaTheme="minorEastAsia" w:hAnsi="Times New Roman" w:cs="Times New Roman"/>
                <w:color w:val="auto"/>
                <w:sz w:val="22"/>
                <w:szCs w:val="22"/>
              </w:rPr>
              <w:t>itions/skills may be combined):</w:t>
            </w:r>
          </w:p>
          <w:p w14:paraId="05337474" w14:textId="0FED44ED" w:rsidR="00133A18" w:rsidRPr="00133A18" w:rsidRDefault="00133A18" w:rsidP="002546BA">
            <w:pPr>
              <w:spacing w:after="120"/>
              <w:jc w:val="both"/>
              <w:rPr>
                <w:rFonts w:eastAsiaTheme="minorEastAsia"/>
                <w:b/>
                <w:sz w:val="22"/>
                <w:szCs w:val="22"/>
              </w:rPr>
            </w:pPr>
            <w:r w:rsidRPr="00133A18">
              <w:rPr>
                <w:rFonts w:eastAsiaTheme="minorEastAsia"/>
                <w:b/>
                <w:sz w:val="22"/>
                <w:szCs w:val="22"/>
              </w:rPr>
              <w:t xml:space="preserve">Disaster Risk </w:t>
            </w:r>
            <w:r w:rsidR="0070176B">
              <w:rPr>
                <w:rFonts w:eastAsiaTheme="minorEastAsia"/>
                <w:b/>
                <w:sz w:val="22"/>
                <w:szCs w:val="22"/>
              </w:rPr>
              <w:t>Assessment</w:t>
            </w:r>
            <w:r w:rsidRPr="00133A18">
              <w:rPr>
                <w:rFonts w:eastAsiaTheme="minorEastAsia"/>
                <w:b/>
                <w:sz w:val="22"/>
                <w:szCs w:val="22"/>
              </w:rPr>
              <w:t xml:space="preserve"> Specialist</w:t>
            </w:r>
          </w:p>
          <w:p w14:paraId="42F7777C" w14:textId="6AE667FE" w:rsidR="00527ED2" w:rsidRDefault="00133A18" w:rsidP="00527ED2">
            <w:pPr>
              <w:pStyle w:val="Default"/>
              <w:numPr>
                <w:ilvl w:val="0"/>
                <w:numId w:val="22"/>
              </w:numPr>
              <w:jc w:val="both"/>
              <w:rPr>
                <w:rFonts w:ascii="Times New Roman" w:eastAsiaTheme="minorEastAsia" w:hAnsi="Times New Roman" w:cs="Times New Roman"/>
                <w:color w:val="auto"/>
                <w:sz w:val="22"/>
                <w:szCs w:val="22"/>
              </w:rPr>
            </w:pPr>
            <w:r>
              <w:rPr>
                <w:rFonts w:ascii="Times New Roman" w:eastAsiaTheme="minorEastAsia" w:hAnsi="Times New Roman" w:cs="Times New Roman"/>
                <w:color w:val="auto"/>
                <w:sz w:val="22"/>
                <w:szCs w:val="22"/>
              </w:rPr>
              <w:t>At least 8 years</w:t>
            </w:r>
            <w:r w:rsidR="0070176B">
              <w:rPr>
                <w:rFonts w:ascii="Times New Roman" w:eastAsiaTheme="minorEastAsia" w:hAnsi="Times New Roman" w:cs="Times New Roman"/>
                <w:color w:val="auto"/>
                <w:sz w:val="22"/>
                <w:szCs w:val="22"/>
              </w:rPr>
              <w:t>’</w:t>
            </w:r>
            <w:r w:rsidR="002546BA" w:rsidRPr="002546BA">
              <w:rPr>
                <w:rFonts w:ascii="Times New Roman" w:eastAsiaTheme="minorEastAsia" w:hAnsi="Times New Roman" w:cs="Times New Roman"/>
                <w:color w:val="auto"/>
                <w:sz w:val="22"/>
                <w:szCs w:val="22"/>
              </w:rPr>
              <w:t xml:space="preserve"> experience</w:t>
            </w:r>
            <w:r>
              <w:rPr>
                <w:rFonts w:ascii="Times New Roman" w:eastAsiaTheme="minorEastAsia" w:hAnsi="Times New Roman" w:cs="Times New Roman"/>
                <w:color w:val="auto"/>
                <w:sz w:val="22"/>
                <w:szCs w:val="22"/>
              </w:rPr>
              <w:t xml:space="preserve"> carrying out risk assessments of </w:t>
            </w:r>
            <w:r w:rsidR="002546BA" w:rsidRPr="002546BA">
              <w:rPr>
                <w:rFonts w:ascii="Times New Roman" w:eastAsiaTheme="minorEastAsia" w:hAnsi="Times New Roman" w:cs="Times New Roman"/>
                <w:color w:val="auto"/>
                <w:sz w:val="22"/>
                <w:szCs w:val="22"/>
              </w:rPr>
              <w:t xml:space="preserve">similar </w:t>
            </w:r>
            <w:r w:rsidR="00EE5571">
              <w:rPr>
                <w:rFonts w:ascii="Times New Roman" w:eastAsiaTheme="minorEastAsia" w:hAnsi="Times New Roman" w:cs="Times New Roman"/>
                <w:color w:val="auto"/>
                <w:sz w:val="22"/>
                <w:szCs w:val="22"/>
              </w:rPr>
              <w:t>scope</w:t>
            </w:r>
            <w:r w:rsidR="002546BA" w:rsidRPr="002546BA">
              <w:rPr>
                <w:rFonts w:ascii="Times New Roman" w:eastAsiaTheme="minorEastAsia" w:hAnsi="Times New Roman" w:cs="Times New Roman"/>
                <w:color w:val="auto"/>
                <w:sz w:val="22"/>
                <w:szCs w:val="22"/>
              </w:rPr>
              <w:t xml:space="preserve">. </w:t>
            </w:r>
          </w:p>
          <w:p w14:paraId="068602E5" w14:textId="77777777" w:rsidR="00527ED2" w:rsidRDefault="002546BA" w:rsidP="00527ED2">
            <w:pPr>
              <w:pStyle w:val="Default"/>
              <w:numPr>
                <w:ilvl w:val="0"/>
                <w:numId w:val="22"/>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 xml:space="preserve">Master’s degree in a relevant field. </w:t>
            </w:r>
          </w:p>
          <w:p w14:paraId="3F80B1C5" w14:textId="6652835A" w:rsidR="002546BA" w:rsidRPr="00527ED2" w:rsidRDefault="001D05F3" w:rsidP="0070176B">
            <w:pPr>
              <w:pStyle w:val="Default"/>
              <w:numPr>
                <w:ilvl w:val="0"/>
                <w:numId w:val="22"/>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Significant hazard and risk assessment experience and capabilities, including specific seismic hazard/ risk assessment expertise</w:t>
            </w:r>
          </w:p>
          <w:p w14:paraId="3221DA25" w14:textId="77777777" w:rsidR="00F27C1B" w:rsidRPr="002546BA" w:rsidRDefault="00F27C1B" w:rsidP="0070176B">
            <w:pPr>
              <w:pStyle w:val="Default"/>
              <w:jc w:val="both"/>
              <w:rPr>
                <w:rFonts w:ascii="Times New Roman" w:eastAsiaTheme="minorEastAsia" w:hAnsi="Times New Roman" w:cs="Times New Roman"/>
                <w:color w:val="auto"/>
                <w:sz w:val="22"/>
                <w:szCs w:val="22"/>
              </w:rPr>
            </w:pPr>
          </w:p>
          <w:p w14:paraId="57BA7AA8" w14:textId="219F3CEF" w:rsidR="00CE13CD" w:rsidRDefault="001E5E25" w:rsidP="001D05F3">
            <w:pPr>
              <w:pStyle w:val="NormalWeb"/>
              <w:shd w:val="clear" w:color="auto" w:fill="FFFFFF"/>
              <w:spacing w:before="0" w:beforeAutospacing="0" w:after="120" w:afterAutospacing="0"/>
              <w:jc w:val="both"/>
              <w:rPr>
                <w:rFonts w:eastAsiaTheme="minorEastAsia"/>
                <w:b/>
                <w:sz w:val="22"/>
                <w:szCs w:val="22"/>
              </w:rPr>
            </w:pPr>
            <w:r>
              <w:rPr>
                <w:rFonts w:eastAsiaTheme="minorEastAsia"/>
                <w:b/>
                <w:sz w:val="22"/>
                <w:szCs w:val="22"/>
              </w:rPr>
              <w:t xml:space="preserve">Structural / Earthquake </w:t>
            </w:r>
            <w:r w:rsidR="00CE13CD">
              <w:rPr>
                <w:rFonts w:eastAsiaTheme="minorEastAsia"/>
                <w:b/>
                <w:sz w:val="22"/>
                <w:szCs w:val="22"/>
              </w:rPr>
              <w:t>Engineer</w:t>
            </w:r>
          </w:p>
          <w:p w14:paraId="1E69A1A6" w14:textId="77777777" w:rsidR="0033502B" w:rsidRDefault="007C0F41" w:rsidP="0033502B">
            <w:pPr>
              <w:pStyle w:val="Default"/>
              <w:numPr>
                <w:ilvl w:val="0"/>
                <w:numId w:val="23"/>
              </w:numPr>
              <w:jc w:val="both"/>
              <w:rPr>
                <w:rFonts w:ascii="Times New Roman" w:eastAsiaTheme="minorEastAsia" w:hAnsi="Times New Roman" w:cs="Times New Roman"/>
                <w:color w:val="auto"/>
                <w:sz w:val="22"/>
                <w:szCs w:val="22"/>
              </w:rPr>
            </w:pPr>
            <w:r>
              <w:rPr>
                <w:rFonts w:ascii="Times New Roman" w:eastAsiaTheme="minorEastAsia" w:hAnsi="Times New Roman" w:cs="Times New Roman"/>
                <w:color w:val="auto"/>
                <w:sz w:val="22"/>
                <w:szCs w:val="22"/>
              </w:rPr>
              <w:t>Masters</w:t>
            </w:r>
            <w:r w:rsidRPr="007C0F41">
              <w:rPr>
                <w:rFonts w:ascii="Times New Roman" w:eastAsiaTheme="minorEastAsia" w:hAnsi="Times New Roman" w:cs="Times New Roman"/>
                <w:color w:val="auto"/>
                <w:sz w:val="22"/>
                <w:szCs w:val="22"/>
              </w:rPr>
              <w:t xml:space="preserve"> qualified Structural </w:t>
            </w:r>
            <w:r>
              <w:rPr>
                <w:rFonts w:ascii="Times New Roman" w:eastAsiaTheme="minorEastAsia" w:hAnsi="Times New Roman" w:cs="Times New Roman"/>
                <w:color w:val="auto"/>
                <w:sz w:val="22"/>
                <w:szCs w:val="22"/>
              </w:rPr>
              <w:t xml:space="preserve">/ Earthquake </w:t>
            </w:r>
            <w:r w:rsidRPr="007C0F41">
              <w:rPr>
                <w:rFonts w:ascii="Times New Roman" w:eastAsiaTheme="minorEastAsia" w:hAnsi="Times New Roman" w:cs="Times New Roman"/>
                <w:color w:val="auto"/>
                <w:sz w:val="22"/>
                <w:szCs w:val="22"/>
              </w:rPr>
              <w:t>Engineer with</w:t>
            </w:r>
            <w:r>
              <w:rPr>
                <w:rFonts w:ascii="Times New Roman" w:eastAsiaTheme="minorEastAsia" w:hAnsi="Times New Roman" w:cs="Times New Roman"/>
                <w:color w:val="auto"/>
                <w:sz w:val="22"/>
                <w:szCs w:val="22"/>
              </w:rPr>
              <w:t xml:space="preserve"> at </w:t>
            </w:r>
            <w:r w:rsidR="00527ED2">
              <w:rPr>
                <w:rFonts w:ascii="Times New Roman" w:eastAsiaTheme="minorEastAsia" w:hAnsi="Times New Roman" w:cs="Times New Roman"/>
                <w:color w:val="auto"/>
                <w:sz w:val="22"/>
                <w:szCs w:val="22"/>
              </w:rPr>
              <w:t>least</w:t>
            </w:r>
            <w:r>
              <w:rPr>
                <w:rFonts w:ascii="Times New Roman" w:eastAsiaTheme="minorEastAsia" w:hAnsi="Times New Roman" w:cs="Times New Roman"/>
                <w:color w:val="auto"/>
                <w:sz w:val="22"/>
                <w:szCs w:val="22"/>
              </w:rPr>
              <w:t xml:space="preserve"> </w:t>
            </w:r>
            <w:r w:rsidRPr="007C0F41">
              <w:rPr>
                <w:rFonts w:ascii="Times New Roman" w:eastAsiaTheme="minorEastAsia" w:hAnsi="Times New Roman" w:cs="Times New Roman"/>
                <w:color w:val="auto"/>
                <w:sz w:val="22"/>
                <w:szCs w:val="22"/>
              </w:rPr>
              <w:t>10 years’ st</w:t>
            </w:r>
            <w:r w:rsidR="0070176B">
              <w:rPr>
                <w:rFonts w:ascii="Times New Roman" w:eastAsiaTheme="minorEastAsia" w:hAnsi="Times New Roman" w:cs="Times New Roman"/>
                <w:color w:val="auto"/>
                <w:sz w:val="22"/>
                <w:szCs w:val="22"/>
              </w:rPr>
              <w:t xml:space="preserve">ructural design </w:t>
            </w:r>
            <w:r w:rsidRPr="007C0F41">
              <w:rPr>
                <w:rFonts w:ascii="Times New Roman" w:eastAsiaTheme="minorEastAsia" w:hAnsi="Times New Roman" w:cs="Times New Roman"/>
                <w:color w:val="auto"/>
                <w:sz w:val="22"/>
                <w:szCs w:val="22"/>
              </w:rPr>
              <w:t>experience</w:t>
            </w:r>
          </w:p>
          <w:p w14:paraId="0389DA75" w14:textId="492B5398" w:rsidR="00527ED2" w:rsidRDefault="007C0F41" w:rsidP="00527ED2">
            <w:pPr>
              <w:pStyle w:val="Default"/>
              <w:numPr>
                <w:ilvl w:val="0"/>
                <w:numId w:val="23"/>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 xml:space="preserve">At least 7 years’ experience carrying out site investigation, </w:t>
            </w:r>
            <w:r w:rsidR="00F27C1B" w:rsidRPr="00527ED2">
              <w:rPr>
                <w:rFonts w:ascii="Times New Roman" w:eastAsiaTheme="minorEastAsia" w:hAnsi="Times New Roman" w:cs="Times New Roman"/>
                <w:color w:val="auto"/>
                <w:sz w:val="22"/>
                <w:szCs w:val="22"/>
              </w:rPr>
              <w:t xml:space="preserve">seismic </w:t>
            </w:r>
            <w:r w:rsidRPr="00527ED2">
              <w:rPr>
                <w:rFonts w:ascii="Times New Roman" w:eastAsiaTheme="minorEastAsia" w:hAnsi="Times New Roman" w:cs="Times New Roman"/>
                <w:color w:val="auto"/>
                <w:sz w:val="22"/>
                <w:szCs w:val="22"/>
              </w:rPr>
              <w:t>risk assessments and detailed structural assessments of water supply related infrastructure, including in data-p</w:t>
            </w:r>
            <w:r w:rsidR="0070176B">
              <w:rPr>
                <w:rFonts w:ascii="Times New Roman" w:eastAsiaTheme="minorEastAsia" w:hAnsi="Times New Roman" w:cs="Times New Roman"/>
                <w:color w:val="auto"/>
                <w:sz w:val="22"/>
                <w:szCs w:val="22"/>
              </w:rPr>
              <w:t>oor contexts (desirable)</w:t>
            </w:r>
          </w:p>
          <w:p w14:paraId="3B866986" w14:textId="32EB2F7F" w:rsidR="007C0F41" w:rsidRPr="00527ED2" w:rsidRDefault="007C0F41" w:rsidP="0070176B">
            <w:pPr>
              <w:pStyle w:val="Default"/>
              <w:numPr>
                <w:ilvl w:val="0"/>
                <w:numId w:val="23"/>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Specific experience with assessment of pipeline networks, retention and intake structures (highly desirable)</w:t>
            </w:r>
          </w:p>
          <w:p w14:paraId="2E8B0C7A" w14:textId="77777777" w:rsidR="001E5E25" w:rsidRDefault="001E5E25" w:rsidP="0070176B">
            <w:pPr>
              <w:pStyle w:val="NormalWeb"/>
              <w:shd w:val="clear" w:color="auto" w:fill="FFFFFF"/>
              <w:spacing w:before="0" w:beforeAutospacing="0" w:after="0" w:afterAutospacing="0"/>
              <w:jc w:val="both"/>
              <w:rPr>
                <w:rFonts w:eastAsiaTheme="minorEastAsia"/>
                <w:b/>
                <w:sz w:val="22"/>
                <w:szCs w:val="22"/>
              </w:rPr>
            </w:pPr>
          </w:p>
          <w:p w14:paraId="276A7326" w14:textId="77777777" w:rsidR="001E5E25" w:rsidRDefault="001E5E25" w:rsidP="001D05F3">
            <w:pPr>
              <w:pStyle w:val="NormalWeb"/>
              <w:shd w:val="clear" w:color="auto" w:fill="FFFFFF"/>
              <w:spacing w:before="0" w:beforeAutospacing="0" w:after="120" w:afterAutospacing="0"/>
              <w:jc w:val="both"/>
              <w:rPr>
                <w:rFonts w:eastAsiaTheme="minorEastAsia"/>
                <w:b/>
                <w:sz w:val="22"/>
                <w:szCs w:val="22"/>
              </w:rPr>
            </w:pPr>
            <w:r>
              <w:rPr>
                <w:rFonts w:eastAsiaTheme="minorEastAsia"/>
                <w:b/>
                <w:sz w:val="22"/>
                <w:szCs w:val="22"/>
              </w:rPr>
              <w:t>Geotechnical Engineer</w:t>
            </w:r>
          </w:p>
          <w:p w14:paraId="0DF7BB78" w14:textId="1E1EC768" w:rsidR="00527ED2" w:rsidRDefault="00D57D24" w:rsidP="00527ED2">
            <w:pPr>
              <w:pStyle w:val="Default"/>
              <w:numPr>
                <w:ilvl w:val="0"/>
                <w:numId w:val="24"/>
              </w:numPr>
              <w:jc w:val="both"/>
              <w:rPr>
                <w:rFonts w:ascii="Times New Roman" w:eastAsiaTheme="minorEastAsia" w:hAnsi="Times New Roman" w:cs="Times New Roman"/>
                <w:color w:val="auto"/>
                <w:sz w:val="22"/>
                <w:szCs w:val="22"/>
              </w:rPr>
            </w:pPr>
            <w:r>
              <w:rPr>
                <w:rFonts w:ascii="Times New Roman" w:eastAsiaTheme="minorEastAsia" w:hAnsi="Times New Roman" w:cs="Times New Roman"/>
                <w:color w:val="auto"/>
                <w:sz w:val="22"/>
                <w:szCs w:val="22"/>
              </w:rPr>
              <w:t>Masters</w:t>
            </w:r>
            <w:r w:rsidR="009C23A5">
              <w:rPr>
                <w:rFonts w:ascii="Times New Roman" w:eastAsiaTheme="minorEastAsia" w:hAnsi="Times New Roman" w:cs="Times New Roman"/>
                <w:color w:val="auto"/>
                <w:sz w:val="22"/>
                <w:szCs w:val="22"/>
              </w:rPr>
              <w:t xml:space="preserve"> qualified </w:t>
            </w:r>
            <w:r>
              <w:rPr>
                <w:rFonts w:ascii="Times New Roman" w:eastAsiaTheme="minorEastAsia" w:hAnsi="Times New Roman" w:cs="Times New Roman"/>
                <w:color w:val="auto"/>
                <w:sz w:val="22"/>
                <w:szCs w:val="22"/>
              </w:rPr>
              <w:t xml:space="preserve">Geotechnical </w:t>
            </w:r>
            <w:r w:rsidRPr="007C0F41">
              <w:rPr>
                <w:rFonts w:ascii="Times New Roman" w:eastAsiaTheme="minorEastAsia" w:hAnsi="Times New Roman" w:cs="Times New Roman"/>
                <w:color w:val="auto"/>
                <w:sz w:val="22"/>
                <w:szCs w:val="22"/>
              </w:rPr>
              <w:t>Engineer with</w:t>
            </w:r>
            <w:r>
              <w:rPr>
                <w:rFonts w:ascii="Times New Roman" w:eastAsiaTheme="minorEastAsia" w:hAnsi="Times New Roman" w:cs="Times New Roman"/>
                <w:color w:val="auto"/>
                <w:sz w:val="22"/>
                <w:szCs w:val="22"/>
              </w:rPr>
              <w:t xml:space="preserve"> at </w:t>
            </w:r>
            <w:r w:rsidR="0033502B">
              <w:rPr>
                <w:rFonts w:ascii="Times New Roman" w:eastAsiaTheme="minorEastAsia" w:hAnsi="Times New Roman" w:cs="Times New Roman"/>
                <w:color w:val="auto"/>
                <w:sz w:val="22"/>
                <w:szCs w:val="22"/>
              </w:rPr>
              <w:t>least</w:t>
            </w:r>
            <w:r>
              <w:rPr>
                <w:rFonts w:ascii="Times New Roman" w:eastAsiaTheme="minorEastAsia" w:hAnsi="Times New Roman" w:cs="Times New Roman"/>
                <w:color w:val="auto"/>
                <w:sz w:val="22"/>
                <w:szCs w:val="22"/>
              </w:rPr>
              <w:t xml:space="preserve"> </w:t>
            </w:r>
            <w:r w:rsidR="0033502B">
              <w:rPr>
                <w:rFonts w:ascii="Times New Roman" w:eastAsiaTheme="minorEastAsia" w:hAnsi="Times New Roman" w:cs="Times New Roman"/>
                <w:color w:val="auto"/>
                <w:sz w:val="22"/>
                <w:szCs w:val="22"/>
              </w:rPr>
              <w:t>10 years’</w:t>
            </w:r>
            <w:r>
              <w:rPr>
                <w:rFonts w:ascii="Times New Roman" w:eastAsiaTheme="minorEastAsia" w:hAnsi="Times New Roman" w:cs="Times New Roman"/>
                <w:color w:val="auto"/>
                <w:sz w:val="22"/>
                <w:szCs w:val="22"/>
              </w:rPr>
              <w:t xml:space="preserve"> site investigation</w:t>
            </w:r>
            <w:r w:rsidR="0033502B">
              <w:rPr>
                <w:rFonts w:ascii="Times New Roman" w:eastAsiaTheme="minorEastAsia" w:hAnsi="Times New Roman" w:cs="Times New Roman"/>
                <w:color w:val="auto"/>
                <w:sz w:val="22"/>
                <w:szCs w:val="22"/>
              </w:rPr>
              <w:t xml:space="preserve"> and design</w:t>
            </w:r>
            <w:r w:rsidRPr="007C0F41">
              <w:rPr>
                <w:rFonts w:ascii="Times New Roman" w:eastAsiaTheme="minorEastAsia" w:hAnsi="Times New Roman" w:cs="Times New Roman"/>
                <w:color w:val="auto"/>
                <w:sz w:val="22"/>
                <w:szCs w:val="22"/>
              </w:rPr>
              <w:t xml:space="preserve"> experience</w:t>
            </w:r>
          </w:p>
          <w:p w14:paraId="50CAAC98" w14:textId="78BBE90B" w:rsidR="00D57D24" w:rsidRPr="00527ED2" w:rsidRDefault="009C23A5" w:rsidP="0070371C">
            <w:pPr>
              <w:pStyle w:val="Default"/>
              <w:numPr>
                <w:ilvl w:val="0"/>
                <w:numId w:val="24"/>
              </w:numPr>
              <w:jc w:val="both"/>
              <w:rPr>
                <w:rFonts w:ascii="Times New Roman" w:eastAsiaTheme="minorEastAsia" w:hAnsi="Times New Roman" w:cs="Times New Roman"/>
                <w:color w:val="auto"/>
                <w:sz w:val="22"/>
                <w:szCs w:val="22"/>
              </w:rPr>
            </w:pPr>
            <w:r w:rsidRPr="00527ED2">
              <w:rPr>
                <w:rFonts w:ascii="Times New Roman" w:eastAsiaTheme="minorEastAsia" w:hAnsi="Times New Roman" w:cs="Times New Roman"/>
                <w:color w:val="auto"/>
                <w:sz w:val="22"/>
                <w:szCs w:val="22"/>
              </w:rPr>
              <w:t>Should be</w:t>
            </w:r>
            <w:r w:rsidR="00D57D24" w:rsidRPr="00527ED2">
              <w:rPr>
                <w:rFonts w:ascii="Times New Roman" w:eastAsiaTheme="minorEastAsia" w:hAnsi="Times New Roman" w:cs="Times New Roman"/>
                <w:color w:val="auto"/>
                <w:sz w:val="22"/>
                <w:szCs w:val="22"/>
              </w:rPr>
              <w:t xml:space="preserve"> familiar with recognised seismic procedures</w:t>
            </w:r>
            <w:r w:rsidRPr="00527ED2">
              <w:rPr>
                <w:rFonts w:ascii="Times New Roman" w:eastAsiaTheme="minorEastAsia" w:hAnsi="Times New Roman" w:cs="Times New Roman"/>
                <w:color w:val="auto"/>
                <w:sz w:val="22"/>
                <w:szCs w:val="22"/>
              </w:rPr>
              <w:t>, considerations</w:t>
            </w:r>
            <w:r w:rsidR="00D57D24" w:rsidRPr="00527ED2">
              <w:rPr>
                <w:rFonts w:ascii="Times New Roman" w:eastAsiaTheme="minorEastAsia" w:hAnsi="Times New Roman" w:cs="Times New Roman"/>
                <w:color w:val="auto"/>
                <w:sz w:val="22"/>
                <w:szCs w:val="22"/>
              </w:rPr>
              <w:t xml:space="preserve"> and standards and must have demonstrated experience in geotechnical investigations for similar types of projects. </w:t>
            </w:r>
          </w:p>
          <w:p w14:paraId="0A4C21EF" w14:textId="77777777" w:rsidR="00E02CFB" w:rsidRPr="002546BA" w:rsidRDefault="00E02CFB" w:rsidP="0070371C">
            <w:pPr>
              <w:pStyle w:val="NormalWeb"/>
              <w:shd w:val="clear" w:color="auto" w:fill="FFFFFF"/>
              <w:spacing w:before="0" w:beforeAutospacing="0" w:after="0" w:afterAutospacing="0"/>
              <w:ind w:left="720"/>
              <w:jc w:val="both"/>
              <w:rPr>
                <w:rFonts w:eastAsiaTheme="minorEastAsia"/>
                <w:b/>
                <w:sz w:val="22"/>
                <w:szCs w:val="22"/>
              </w:rPr>
            </w:pPr>
          </w:p>
          <w:p w14:paraId="198FCBD8" w14:textId="52986DF4" w:rsidR="002546BA" w:rsidRPr="0070371C" w:rsidRDefault="002546BA" w:rsidP="0070371C">
            <w:pPr>
              <w:pStyle w:val="NormalWeb"/>
              <w:shd w:val="clear" w:color="auto" w:fill="FFFFFF"/>
              <w:spacing w:before="0" w:beforeAutospacing="0" w:after="120" w:afterAutospacing="0"/>
              <w:jc w:val="both"/>
              <w:rPr>
                <w:color w:val="000000"/>
                <w:sz w:val="22"/>
                <w:szCs w:val="22"/>
              </w:rPr>
            </w:pPr>
            <w:r w:rsidRPr="002546BA">
              <w:rPr>
                <w:rFonts w:eastAsiaTheme="minorEastAsia"/>
                <w:b/>
                <w:sz w:val="22"/>
                <w:szCs w:val="22"/>
              </w:rPr>
              <w:t>Technical Editor</w:t>
            </w:r>
            <w:r w:rsidR="0070371C">
              <w:rPr>
                <w:b/>
                <w:color w:val="000000"/>
                <w:sz w:val="22"/>
                <w:szCs w:val="22"/>
              </w:rPr>
              <w:t xml:space="preserve"> </w:t>
            </w:r>
            <w:r w:rsidR="0070371C">
              <w:rPr>
                <w:color w:val="000000"/>
                <w:sz w:val="22"/>
                <w:szCs w:val="22"/>
              </w:rPr>
              <w:t>with p</w:t>
            </w:r>
            <w:r w:rsidRPr="002546BA">
              <w:rPr>
                <w:color w:val="000000"/>
                <w:sz w:val="22"/>
                <w:szCs w:val="22"/>
              </w:rPr>
              <w:t>rior experience in editing published technical documents for the World Bank or a similar multilateral or bilateral organization</w:t>
            </w:r>
            <w:r w:rsidR="009C23A5">
              <w:rPr>
                <w:color w:val="000000"/>
                <w:sz w:val="22"/>
                <w:szCs w:val="22"/>
              </w:rPr>
              <w:t xml:space="preserve"> is required</w:t>
            </w:r>
            <w:r w:rsidRPr="002546BA">
              <w:rPr>
                <w:color w:val="000000"/>
                <w:sz w:val="22"/>
                <w:szCs w:val="22"/>
              </w:rPr>
              <w:t>.</w:t>
            </w:r>
          </w:p>
          <w:p w14:paraId="5CE3EE2D" w14:textId="1B7D1F7C" w:rsidR="004C6BD9" w:rsidRPr="004C6BD9" w:rsidRDefault="002546BA" w:rsidP="004C6BD9">
            <w:pPr>
              <w:spacing w:after="120"/>
              <w:jc w:val="both"/>
              <w:rPr>
                <w:color w:val="000000"/>
                <w:sz w:val="22"/>
                <w:szCs w:val="22"/>
              </w:rPr>
            </w:pPr>
            <w:r w:rsidRPr="002546BA">
              <w:rPr>
                <w:color w:val="000000"/>
                <w:sz w:val="22"/>
                <w:szCs w:val="22"/>
              </w:rPr>
              <w:t>The Consultant shall estimate and propose the number of key professional staff-</w:t>
            </w:r>
            <w:r>
              <w:rPr>
                <w:color w:val="000000"/>
                <w:sz w:val="22"/>
                <w:szCs w:val="22"/>
              </w:rPr>
              <w:t>weeks and support staff-week</w:t>
            </w:r>
            <w:r w:rsidRPr="002546BA">
              <w:rPr>
                <w:color w:val="000000"/>
                <w:sz w:val="22"/>
                <w:szCs w:val="22"/>
              </w:rPr>
              <w:t xml:space="preserve">s that are necessary for the various tasks of the assignment to fulfill all the requirements for the execution of the services. Consultant firms are encouraged to develop their own methodology, staffing plan, and work approach to </w:t>
            </w:r>
            <w:r w:rsidRPr="004C6BD9">
              <w:rPr>
                <w:color w:val="000000"/>
                <w:sz w:val="22"/>
                <w:szCs w:val="22"/>
              </w:rPr>
              <w:t xml:space="preserve">accomplish the TORs. </w:t>
            </w:r>
          </w:p>
          <w:p w14:paraId="2F352318" w14:textId="77777777" w:rsidR="004C6BD9" w:rsidRPr="004C6BD9" w:rsidRDefault="004C6BD9" w:rsidP="004C6BD9">
            <w:pPr>
              <w:pStyle w:val="Default"/>
              <w:spacing w:after="120"/>
              <w:jc w:val="both"/>
              <w:rPr>
                <w:rFonts w:ascii="Times New Roman" w:hAnsi="Times New Roman" w:cs="Times New Roman"/>
                <w:b/>
                <w:sz w:val="22"/>
                <w:szCs w:val="22"/>
              </w:rPr>
            </w:pPr>
            <w:r w:rsidRPr="004C6BD9">
              <w:rPr>
                <w:rFonts w:ascii="Times New Roman" w:hAnsi="Times New Roman" w:cs="Times New Roman"/>
                <w:b/>
                <w:sz w:val="22"/>
                <w:szCs w:val="22"/>
              </w:rPr>
              <w:t xml:space="preserve">Support staff and backstopping </w:t>
            </w:r>
          </w:p>
          <w:p w14:paraId="24901508" w14:textId="77777777" w:rsidR="004C6BD9" w:rsidRPr="004C6BD9" w:rsidRDefault="004C6BD9" w:rsidP="004C6BD9">
            <w:pPr>
              <w:autoSpaceDE w:val="0"/>
              <w:autoSpaceDN w:val="0"/>
              <w:adjustRightInd w:val="0"/>
              <w:spacing w:after="120"/>
              <w:jc w:val="both"/>
              <w:rPr>
                <w:rFonts w:eastAsiaTheme="minorHAnsi"/>
                <w:color w:val="000000"/>
                <w:sz w:val="22"/>
                <w:szCs w:val="22"/>
              </w:rPr>
            </w:pPr>
            <w:r w:rsidRPr="004C6BD9">
              <w:rPr>
                <w:rFonts w:eastAsiaTheme="minorHAnsi"/>
                <w:color w:val="000000"/>
                <w:sz w:val="22"/>
                <w:szCs w:val="22"/>
              </w:rPr>
              <w:t xml:space="preserve">The Consultant shall provide backstopping services as applicable during the assignment. In addition, the Consultant shall provide necessary support staff to cover the needs for secretarial services, drivers, and any other administrative and operational needs during the performance period. </w:t>
            </w:r>
          </w:p>
          <w:p w14:paraId="4683880E" w14:textId="77777777" w:rsidR="004C6BD9" w:rsidRPr="004C6BD9" w:rsidRDefault="004C6BD9" w:rsidP="004C6BD9">
            <w:pPr>
              <w:pStyle w:val="Default"/>
              <w:spacing w:after="120"/>
              <w:jc w:val="both"/>
              <w:rPr>
                <w:rFonts w:ascii="Times New Roman" w:hAnsi="Times New Roman" w:cs="Times New Roman"/>
                <w:b/>
                <w:sz w:val="22"/>
                <w:szCs w:val="22"/>
              </w:rPr>
            </w:pPr>
            <w:bookmarkStart w:id="1" w:name="_Toc203462942"/>
            <w:bookmarkStart w:id="2" w:name="_Toc203632482"/>
            <w:bookmarkStart w:id="3" w:name="_Toc203710507"/>
            <w:r w:rsidRPr="004C6BD9">
              <w:rPr>
                <w:rFonts w:ascii="Times New Roman" w:hAnsi="Times New Roman" w:cs="Times New Roman"/>
                <w:b/>
                <w:sz w:val="22"/>
                <w:szCs w:val="22"/>
              </w:rPr>
              <w:t>Mobilization schedule</w:t>
            </w:r>
            <w:bookmarkEnd w:id="1"/>
            <w:bookmarkEnd w:id="2"/>
            <w:bookmarkEnd w:id="3"/>
          </w:p>
          <w:p w14:paraId="3F076B1C" w14:textId="77777777" w:rsidR="004C6BD9" w:rsidRPr="004C6BD9" w:rsidRDefault="004C6BD9" w:rsidP="002546BA">
            <w:pPr>
              <w:spacing w:after="120"/>
              <w:jc w:val="both"/>
              <w:rPr>
                <w:rFonts w:eastAsiaTheme="minorHAnsi"/>
                <w:color w:val="000000"/>
                <w:sz w:val="22"/>
                <w:szCs w:val="22"/>
              </w:rPr>
            </w:pPr>
            <w:r w:rsidRPr="004C6BD9">
              <w:rPr>
                <w:rFonts w:eastAsiaTheme="minorHAnsi"/>
                <w:color w:val="000000"/>
                <w:sz w:val="22"/>
                <w:szCs w:val="22"/>
              </w:rPr>
              <w:t xml:space="preserve">The Team Leader shall be mobilized for a sufficient number of days to guarantee the efficient management of the project. Sufficient flexibility in the Team Leader’s assignment schedule should be foreseen to allow participation in events relevant for the successful completion of the assignment.  </w:t>
            </w:r>
          </w:p>
        </w:tc>
      </w:tr>
      <w:tr w:rsidR="00B71102" w:rsidRPr="00A64D4D" w14:paraId="06276217" w14:textId="77777777" w:rsidTr="00293A98">
        <w:trPr>
          <w:trHeight w:val="2243"/>
          <w:jc w:val="center"/>
        </w:trPr>
        <w:tc>
          <w:tcPr>
            <w:tcW w:w="9576" w:type="dxa"/>
          </w:tcPr>
          <w:p w14:paraId="2615D607" w14:textId="77777777" w:rsidR="00B71102" w:rsidRPr="00E021BA" w:rsidRDefault="00B71102" w:rsidP="007C0F41">
            <w:pPr>
              <w:pStyle w:val="ListParagraph"/>
              <w:numPr>
                <w:ilvl w:val="0"/>
                <w:numId w:val="1"/>
              </w:numPr>
              <w:spacing w:after="120"/>
              <w:ind w:left="365"/>
              <w:contextualSpacing w:val="0"/>
              <w:jc w:val="both"/>
              <w:rPr>
                <w:sz w:val="20"/>
                <w:szCs w:val="20"/>
              </w:rPr>
            </w:pPr>
            <w:r w:rsidRPr="00A64D4D">
              <w:rPr>
                <w:b/>
                <w:sz w:val="22"/>
                <w:szCs w:val="22"/>
              </w:rPr>
              <w:lastRenderedPageBreak/>
              <w:t>DELIVERABLES/SPECIFIC OUTPUTS EXPECTED FROM CONSULTANT</w:t>
            </w:r>
            <w:r w:rsidR="006178E1">
              <w:rPr>
                <w:b/>
                <w:sz w:val="22"/>
                <w:szCs w:val="22"/>
              </w:rPr>
              <w:t xml:space="preserve"> </w:t>
            </w:r>
          </w:p>
          <w:p w14:paraId="2EC09CE4" w14:textId="77777777" w:rsidR="00E021BA" w:rsidRPr="00E021BA" w:rsidRDefault="00E021BA" w:rsidP="00E021BA">
            <w:pPr>
              <w:rPr>
                <w:rFonts w:eastAsia="MS Mincho"/>
                <w:sz w:val="22"/>
                <w:szCs w:val="22"/>
              </w:rPr>
            </w:pPr>
            <w:r w:rsidRPr="00E021BA">
              <w:rPr>
                <w:rFonts w:eastAsia="MS Mincho"/>
                <w:sz w:val="22"/>
                <w:szCs w:val="22"/>
              </w:rPr>
              <w:t>The final deliverables shall be:</w:t>
            </w:r>
          </w:p>
          <w:p w14:paraId="2E4FA235" w14:textId="77777777" w:rsidR="00E021BA" w:rsidRPr="00E021BA" w:rsidRDefault="00E021BA" w:rsidP="00A07DE4">
            <w:pPr>
              <w:pStyle w:val="ListParagraph"/>
              <w:numPr>
                <w:ilvl w:val="0"/>
                <w:numId w:val="5"/>
              </w:numPr>
              <w:spacing w:after="120"/>
              <w:contextualSpacing w:val="0"/>
              <w:jc w:val="both"/>
              <w:rPr>
                <w:rFonts w:eastAsia="MS Mincho"/>
                <w:sz w:val="22"/>
                <w:szCs w:val="22"/>
                <w:u w:val="single"/>
              </w:rPr>
            </w:pPr>
            <w:r w:rsidRPr="00E021BA">
              <w:rPr>
                <w:rFonts w:eastAsia="MS Mincho"/>
                <w:sz w:val="22"/>
                <w:szCs w:val="22"/>
              </w:rPr>
              <w:t xml:space="preserve">Camera- and print-ready, fully designed, technically edited documents in English with charts, pictures and diagrams all in high-resolution. </w:t>
            </w:r>
            <w:r w:rsidRPr="00E021BA">
              <w:rPr>
                <w:rFonts w:eastAsia="MS Mincho"/>
                <w:sz w:val="22"/>
                <w:szCs w:val="22"/>
                <w:u w:val="single"/>
              </w:rPr>
              <w:t xml:space="preserve">It is the consultant firm’s responsibility to secure all necessary copyright permissions for secondary material used. </w:t>
            </w:r>
          </w:p>
          <w:p w14:paraId="400E9AC1" w14:textId="5198F2E0" w:rsidR="001E47FE" w:rsidRPr="001E47FE" w:rsidRDefault="00E021BA" w:rsidP="00A07DE4">
            <w:pPr>
              <w:pStyle w:val="ListParagraph"/>
              <w:numPr>
                <w:ilvl w:val="0"/>
                <w:numId w:val="5"/>
              </w:numPr>
              <w:spacing w:after="120"/>
              <w:contextualSpacing w:val="0"/>
              <w:jc w:val="both"/>
              <w:rPr>
                <w:rFonts w:eastAsia="MS Mincho"/>
                <w:sz w:val="22"/>
                <w:szCs w:val="22"/>
              </w:rPr>
            </w:pPr>
            <w:r w:rsidRPr="00E021BA">
              <w:rPr>
                <w:rFonts w:eastAsia="MS Mincho"/>
                <w:sz w:val="22"/>
                <w:szCs w:val="22"/>
              </w:rPr>
              <w:t xml:space="preserve">A </w:t>
            </w:r>
            <w:r w:rsidR="00A07DE4">
              <w:rPr>
                <w:rFonts w:eastAsia="MS Mincho"/>
                <w:sz w:val="22"/>
                <w:szCs w:val="22"/>
              </w:rPr>
              <w:t>5 to 10-</w:t>
            </w:r>
            <w:r w:rsidR="006A3689" w:rsidRPr="00E021BA">
              <w:rPr>
                <w:rFonts w:eastAsia="MS Mincho"/>
                <w:sz w:val="22"/>
                <w:szCs w:val="22"/>
              </w:rPr>
              <w:t>page</w:t>
            </w:r>
            <w:r w:rsidRPr="00E021BA">
              <w:rPr>
                <w:rFonts w:eastAsia="MS Mincho"/>
                <w:sz w:val="22"/>
                <w:szCs w:val="22"/>
              </w:rPr>
              <w:t xml:space="preserve"> Executive Summary of the key issues for decision makers, including high resolution </w:t>
            </w:r>
            <w:r w:rsidRPr="001E47FE">
              <w:rPr>
                <w:rFonts w:eastAsia="MS Mincho"/>
                <w:sz w:val="22"/>
                <w:szCs w:val="22"/>
              </w:rPr>
              <w:t>graphs, charts and diagrams.</w:t>
            </w:r>
          </w:p>
          <w:p w14:paraId="0B53AD3E" w14:textId="77777777" w:rsidR="001E47FE" w:rsidRPr="001E47FE" w:rsidRDefault="001E47FE" w:rsidP="007C0F41">
            <w:pPr>
              <w:pStyle w:val="ListParagraph"/>
              <w:numPr>
                <w:ilvl w:val="0"/>
                <w:numId w:val="5"/>
              </w:numPr>
              <w:spacing w:after="120"/>
              <w:contextualSpacing w:val="0"/>
              <w:jc w:val="both"/>
              <w:rPr>
                <w:rFonts w:eastAsia="MS Mincho"/>
                <w:sz w:val="22"/>
                <w:szCs w:val="22"/>
              </w:rPr>
            </w:pPr>
            <w:r>
              <w:rPr>
                <w:rFonts w:eastAsia="MS Mincho"/>
                <w:sz w:val="22"/>
                <w:szCs w:val="22"/>
              </w:rPr>
              <w:t>G</w:t>
            </w:r>
            <w:r w:rsidRPr="001E47FE">
              <w:rPr>
                <w:rFonts w:eastAsia="MS Mincho"/>
                <w:sz w:val="22"/>
                <w:szCs w:val="22"/>
              </w:rPr>
              <w:t>eospatial data should be delivered as shape files (for vectors) and geotiff (for rasters), both of which must contain basic metadata and projection information.</w:t>
            </w:r>
          </w:p>
          <w:p w14:paraId="2429CFCF" w14:textId="77777777" w:rsidR="00E021BA" w:rsidRDefault="00E021BA" w:rsidP="001E47FE">
            <w:pPr>
              <w:spacing w:after="120"/>
              <w:jc w:val="both"/>
              <w:rPr>
                <w:rFonts w:eastAsia="MS Mincho"/>
                <w:sz w:val="22"/>
                <w:szCs w:val="22"/>
              </w:rPr>
            </w:pPr>
            <w:r w:rsidRPr="001E47FE">
              <w:rPr>
                <w:rFonts w:eastAsia="MS Mincho"/>
                <w:sz w:val="22"/>
                <w:szCs w:val="22"/>
                <w:u w:val="single"/>
              </w:rPr>
              <w:t>The final products are expected to be such that the relevant national and local authorities have complete understanding of</w:t>
            </w:r>
            <w:r w:rsidRPr="00E021BA">
              <w:rPr>
                <w:rFonts w:eastAsia="MS Mincho"/>
                <w:sz w:val="22"/>
                <w:szCs w:val="22"/>
                <w:u w:val="single"/>
              </w:rPr>
              <w:t>, are in complete agreement with, and in a form that supports implementation of risk reduction investments.</w:t>
            </w:r>
            <w:r w:rsidRPr="00E021BA">
              <w:rPr>
                <w:rFonts w:eastAsia="MS Mincho"/>
                <w:sz w:val="22"/>
                <w:szCs w:val="22"/>
              </w:rPr>
              <w:t xml:space="preserve">  The final documents are expected to be visually attractive, user-friendly,</w:t>
            </w:r>
            <w:r w:rsidR="00022324">
              <w:rPr>
                <w:rFonts w:eastAsia="MS Mincho"/>
                <w:sz w:val="22"/>
                <w:szCs w:val="22"/>
              </w:rPr>
              <w:t xml:space="preserve"> </w:t>
            </w:r>
            <w:r w:rsidRPr="00E021BA">
              <w:rPr>
                <w:rFonts w:eastAsia="MS Mincho"/>
                <w:sz w:val="22"/>
                <w:szCs w:val="22"/>
              </w:rPr>
              <w:t>comprehensive publications.</w:t>
            </w:r>
          </w:p>
          <w:tbl>
            <w:tblPr>
              <w:tblStyle w:val="TableGrid"/>
              <w:tblW w:w="5000" w:type="pct"/>
              <w:tblLook w:val="04A0" w:firstRow="1" w:lastRow="0" w:firstColumn="1" w:lastColumn="0" w:noHBand="0" w:noVBand="1"/>
            </w:tblPr>
            <w:tblGrid>
              <w:gridCol w:w="1869"/>
              <w:gridCol w:w="2927"/>
              <w:gridCol w:w="1985"/>
              <w:gridCol w:w="2343"/>
            </w:tblGrid>
            <w:tr w:rsidR="00E021BA" w:rsidRPr="00E021BA" w14:paraId="106935FA" w14:textId="77777777" w:rsidTr="002546BA">
              <w:tc>
                <w:tcPr>
                  <w:tcW w:w="1024" w:type="pct"/>
                </w:tcPr>
                <w:p w14:paraId="5FAFF225" w14:textId="77777777" w:rsidR="00E021BA" w:rsidRPr="00E021BA" w:rsidRDefault="00E021BA" w:rsidP="00E021BA">
                  <w:pPr>
                    <w:pStyle w:val="NormalWeb"/>
                    <w:spacing w:before="0" w:beforeAutospacing="0" w:after="0" w:afterAutospacing="0"/>
                    <w:jc w:val="both"/>
                    <w:rPr>
                      <w:rFonts w:eastAsiaTheme="minorEastAsia"/>
                      <w:b/>
                      <w:sz w:val="22"/>
                      <w:szCs w:val="22"/>
                    </w:rPr>
                  </w:pPr>
                  <w:r w:rsidRPr="00E021BA">
                    <w:rPr>
                      <w:rFonts w:eastAsiaTheme="minorEastAsia"/>
                      <w:b/>
                      <w:sz w:val="22"/>
                      <w:szCs w:val="22"/>
                    </w:rPr>
                    <w:t>Items</w:t>
                  </w:r>
                </w:p>
              </w:tc>
              <w:tc>
                <w:tcPr>
                  <w:tcW w:w="1604" w:type="pct"/>
                </w:tcPr>
                <w:p w14:paraId="7BE952E0" w14:textId="77777777" w:rsidR="00E021BA" w:rsidRPr="00E021BA" w:rsidRDefault="00E021BA" w:rsidP="00E021BA">
                  <w:pPr>
                    <w:pStyle w:val="NormalWeb"/>
                    <w:spacing w:before="0" w:beforeAutospacing="0" w:after="0" w:afterAutospacing="0"/>
                    <w:jc w:val="both"/>
                    <w:rPr>
                      <w:rFonts w:eastAsiaTheme="minorEastAsia"/>
                      <w:b/>
                      <w:sz w:val="22"/>
                      <w:szCs w:val="22"/>
                    </w:rPr>
                  </w:pPr>
                  <w:r w:rsidRPr="00E021BA">
                    <w:rPr>
                      <w:rFonts w:eastAsiaTheme="minorEastAsia"/>
                      <w:b/>
                      <w:sz w:val="22"/>
                      <w:szCs w:val="22"/>
                    </w:rPr>
                    <w:t>Outputs</w:t>
                  </w:r>
                </w:p>
              </w:tc>
              <w:tc>
                <w:tcPr>
                  <w:tcW w:w="1088" w:type="pct"/>
                </w:tcPr>
                <w:p w14:paraId="411D489F" w14:textId="77777777" w:rsidR="00E021BA" w:rsidRPr="00E021BA" w:rsidRDefault="00E021BA" w:rsidP="00E021BA">
                  <w:pPr>
                    <w:pStyle w:val="NormalWeb"/>
                    <w:spacing w:before="0" w:beforeAutospacing="0" w:after="0" w:afterAutospacing="0"/>
                    <w:jc w:val="both"/>
                    <w:rPr>
                      <w:rFonts w:eastAsiaTheme="minorEastAsia"/>
                      <w:b/>
                      <w:sz w:val="22"/>
                      <w:szCs w:val="22"/>
                    </w:rPr>
                  </w:pPr>
                  <w:r w:rsidRPr="00E021BA">
                    <w:rPr>
                      <w:rFonts w:eastAsiaTheme="minorEastAsia"/>
                      <w:b/>
                      <w:sz w:val="22"/>
                      <w:szCs w:val="22"/>
                    </w:rPr>
                    <w:t>Payment milestone</w:t>
                  </w:r>
                </w:p>
                <w:p w14:paraId="1B77CF4F" w14:textId="77777777" w:rsidR="00E021BA" w:rsidRPr="00E021BA" w:rsidRDefault="00E021BA" w:rsidP="00E021BA">
                  <w:pPr>
                    <w:pStyle w:val="NormalWeb"/>
                    <w:spacing w:before="0" w:beforeAutospacing="0" w:after="0" w:afterAutospacing="0"/>
                    <w:jc w:val="both"/>
                    <w:rPr>
                      <w:rFonts w:eastAsiaTheme="minorEastAsia"/>
                      <w:b/>
                      <w:sz w:val="22"/>
                      <w:szCs w:val="22"/>
                    </w:rPr>
                  </w:pPr>
                  <w:r w:rsidRPr="00E021BA">
                    <w:rPr>
                      <w:rFonts w:eastAsiaTheme="minorEastAsia"/>
                      <w:b/>
                      <w:sz w:val="22"/>
                      <w:szCs w:val="22"/>
                    </w:rPr>
                    <w:t>(in percent)</w:t>
                  </w:r>
                </w:p>
              </w:tc>
              <w:tc>
                <w:tcPr>
                  <w:tcW w:w="1284" w:type="pct"/>
                </w:tcPr>
                <w:p w14:paraId="5E58D17B" w14:textId="77777777" w:rsidR="00E021BA" w:rsidRPr="00E021BA" w:rsidRDefault="002546BA" w:rsidP="00E021BA">
                  <w:pPr>
                    <w:pStyle w:val="NormalWeb"/>
                    <w:spacing w:before="0" w:beforeAutospacing="0" w:after="0" w:afterAutospacing="0"/>
                    <w:jc w:val="both"/>
                    <w:rPr>
                      <w:rFonts w:eastAsiaTheme="minorEastAsia"/>
                      <w:b/>
                      <w:sz w:val="22"/>
                      <w:szCs w:val="22"/>
                    </w:rPr>
                  </w:pPr>
                  <w:r>
                    <w:rPr>
                      <w:rFonts w:eastAsiaTheme="minorEastAsia"/>
                      <w:b/>
                      <w:sz w:val="22"/>
                      <w:szCs w:val="22"/>
                    </w:rPr>
                    <w:t>Indicative date</w:t>
                  </w:r>
                </w:p>
              </w:tc>
            </w:tr>
            <w:tr w:rsidR="00E021BA" w:rsidRPr="00E021BA" w14:paraId="6B8A7B7F" w14:textId="77777777" w:rsidTr="002546BA">
              <w:tc>
                <w:tcPr>
                  <w:tcW w:w="1024" w:type="pct"/>
                </w:tcPr>
                <w:p w14:paraId="2F486694" w14:textId="77777777" w:rsidR="00E021BA" w:rsidRPr="00E021BA" w:rsidRDefault="002546BA" w:rsidP="00E021BA">
                  <w:pPr>
                    <w:pStyle w:val="NormalWeb"/>
                    <w:spacing w:before="0" w:beforeAutospacing="0" w:after="0" w:afterAutospacing="0"/>
                    <w:jc w:val="both"/>
                    <w:rPr>
                      <w:rFonts w:eastAsiaTheme="minorEastAsia"/>
                      <w:sz w:val="22"/>
                      <w:szCs w:val="22"/>
                    </w:rPr>
                  </w:pPr>
                  <w:r>
                    <w:rPr>
                      <w:rFonts w:eastAsiaTheme="minorEastAsia"/>
                      <w:sz w:val="22"/>
                      <w:szCs w:val="22"/>
                    </w:rPr>
                    <w:t>Mobilization</w:t>
                  </w:r>
                </w:p>
              </w:tc>
              <w:tc>
                <w:tcPr>
                  <w:tcW w:w="1604" w:type="pct"/>
                </w:tcPr>
                <w:p w14:paraId="0793FC6F" w14:textId="77777777" w:rsidR="00E021BA" w:rsidRPr="00E021BA" w:rsidRDefault="00E021BA" w:rsidP="002546BA">
                  <w:pPr>
                    <w:pStyle w:val="NormalWeb"/>
                    <w:shd w:val="clear" w:color="auto" w:fill="FFFFFF"/>
                    <w:spacing w:before="0" w:beforeAutospacing="0" w:after="0" w:afterAutospacing="0"/>
                    <w:rPr>
                      <w:rFonts w:eastAsiaTheme="minorEastAsia"/>
                      <w:sz w:val="22"/>
                      <w:szCs w:val="22"/>
                    </w:rPr>
                  </w:pPr>
                  <w:r w:rsidRPr="00E021BA">
                    <w:rPr>
                      <w:rFonts w:eastAsiaTheme="minorEastAsia"/>
                      <w:sz w:val="22"/>
                      <w:szCs w:val="22"/>
                    </w:rPr>
                    <w:t>Signed contract</w:t>
                  </w:r>
                </w:p>
              </w:tc>
              <w:tc>
                <w:tcPr>
                  <w:tcW w:w="1088" w:type="pct"/>
                </w:tcPr>
                <w:p w14:paraId="5347D86F" w14:textId="77777777" w:rsidR="00E021BA" w:rsidRPr="00E021BA" w:rsidRDefault="00E021BA" w:rsidP="00E021BA">
                  <w:pPr>
                    <w:pStyle w:val="NormalWeb"/>
                    <w:spacing w:before="0" w:beforeAutospacing="0" w:after="0" w:afterAutospacing="0"/>
                    <w:jc w:val="both"/>
                    <w:rPr>
                      <w:rFonts w:eastAsiaTheme="minorEastAsia"/>
                      <w:sz w:val="22"/>
                      <w:szCs w:val="22"/>
                    </w:rPr>
                  </w:pPr>
                  <w:r w:rsidRPr="00E021BA">
                    <w:rPr>
                      <w:rFonts w:eastAsiaTheme="minorEastAsia"/>
                      <w:sz w:val="22"/>
                      <w:szCs w:val="22"/>
                    </w:rPr>
                    <w:t>10</w:t>
                  </w:r>
                </w:p>
              </w:tc>
              <w:tc>
                <w:tcPr>
                  <w:tcW w:w="1284" w:type="pct"/>
                </w:tcPr>
                <w:p w14:paraId="0646F750" w14:textId="77777777" w:rsidR="00E021BA" w:rsidRPr="00E021BA" w:rsidRDefault="002546BA" w:rsidP="00E021BA">
                  <w:pPr>
                    <w:pStyle w:val="NormalWeb"/>
                    <w:spacing w:before="0" w:beforeAutospacing="0" w:after="0" w:afterAutospacing="0"/>
                    <w:jc w:val="both"/>
                    <w:rPr>
                      <w:rFonts w:eastAsiaTheme="minorEastAsia"/>
                      <w:sz w:val="22"/>
                      <w:szCs w:val="22"/>
                    </w:rPr>
                  </w:pPr>
                  <w:r>
                    <w:rPr>
                      <w:rFonts w:eastAsiaTheme="minorEastAsia"/>
                      <w:sz w:val="22"/>
                      <w:szCs w:val="22"/>
                    </w:rPr>
                    <w:t>May 1, 2018</w:t>
                  </w:r>
                </w:p>
              </w:tc>
            </w:tr>
            <w:tr w:rsidR="00E021BA" w:rsidRPr="00E021BA" w14:paraId="695140DC" w14:textId="77777777" w:rsidTr="002546BA">
              <w:tc>
                <w:tcPr>
                  <w:tcW w:w="1024" w:type="pct"/>
                </w:tcPr>
                <w:p w14:paraId="3AB0A342" w14:textId="77777777" w:rsidR="00E021BA" w:rsidRPr="00E021BA" w:rsidRDefault="00E021BA" w:rsidP="00E021BA">
                  <w:pPr>
                    <w:pStyle w:val="NormalWeb"/>
                    <w:spacing w:before="0" w:beforeAutospacing="0" w:after="0" w:afterAutospacing="0"/>
                    <w:jc w:val="both"/>
                    <w:rPr>
                      <w:rFonts w:eastAsiaTheme="minorEastAsia"/>
                      <w:sz w:val="22"/>
                      <w:szCs w:val="22"/>
                    </w:rPr>
                  </w:pPr>
                  <w:r w:rsidRPr="00E021BA">
                    <w:rPr>
                      <w:rFonts w:eastAsiaTheme="minorEastAsia"/>
                      <w:sz w:val="22"/>
                      <w:szCs w:val="22"/>
                    </w:rPr>
                    <w:t>Task 1</w:t>
                  </w:r>
                </w:p>
                <w:p w14:paraId="2573F903" w14:textId="77777777" w:rsidR="00E021BA" w:rsidRPr="00E021BA" w:rsidRDefault="00E021BA" w:rsidP="00E021BA">
                  <w:pPr>
                    <w:pStyle w:val="NormalWeb"/>
                    <w:spacing w:before="0" w:beforeAutospacing="0" w:after="0" w:afterAutospacing="0"/>
                    <w:jc w:val="both"/>
                    <w:rPr>
                      <w:rFonts w:eastAsiaTheme="minorEastAsia"/>
                      <w:sz w:val="22"/>
                      <w:szCs w:val="22"/>
                    </w:rPr>
                  </w:pPr>
                </w:p>
              </w:tc>
              <w:tc>
                <w:tcPr>
                  <w:tcW w:w="1604" w:type="pct"/>
                </w:tcPr>
                <w:p w14:paraId="6D24C05A" w14:textId="77777777" w:rsidR="00E021BA" w:rsidRPr="002546BA" w:rsidRDefault="00E021BA" w:rsidP="002546BA">
                  <w:pPr>
                    <w:pStyle w:val="NormalWeb"/>
                    <w:shd w:val="clear" w:color="auto" w:fill="FFFFFF"/>
                    <w:spacing w:before="0" w:beforeAutospacing="0" w:after="0" w:afterAutospacing="0"/>
                    <w:rPr>
                      <w:rFonts w:eastAsiaTheme="minorEastAsia"/>
                      <w:i/>
                      <w:sz w:val="22"/>
                      <w:szCs w:val="22"/>
                    </w:rPr>
                  </w:pPr>
                  <w:r w:rsidRPr="00E021BA">
                    <w:rPr>
                      <w:rFonts w:eastAsiaTheme="minorEastAsia"/>
                      <w:sz w:val="22"/>
                      <w:szCs w:val="22"/>
                    </w:rPr>
                    <w:t>Inception repor</w:t>
                  </w:r>
                  <w:r w:rsidR="002546BA">
                    <w:rPr>
                      <w:rFonts w:eastAsiaTheme="minorEastAsia"/>
                      <w:sz w:val="22"/>
                      <w:szCs w:val="22"/>
                    </w:rPr>
                    <w:t>t containing detailed work plan and</w:t>
                  </w:r>
                  <w:r w:rsidRPr="00E021BA">
                    <w:rPr>
                      <w:rFonts w:eastAsiaTheme="minorEastAsia"/>
                      <w:sz w:val="22"/>
                      <w:szCs w:val="22"/>
                    </w:rPr>
                    <w:t xml:space="preserve"> methodology</w:t>
                  </w:r>
                </w:p>
              </w:tc>
              <w:tc>
                <w:tcPr>
                  <w:tcW w:w="1088" w:type="pct"/>
                </w:tcPr>
                <w:p w14:paraId="35F43BD9" w14:textId="77777777" w:rsidR="00E021BA" w:rsidRPr="00E021BA" w:rsidRDefault="006A3689" w:rsidP="00E021BA">
                  <w:pPr>
                    <w:pStyle w:val="NormalWeb"/>
                    <w:spacing w:before="0" w:beforeAutospacing="0" w:after="0" w:afterAutospacing="0"/>
                    <w:jc w:val="both"/>
                    <w:rPr>
                      <w:rFonts w:eastAsiaTheme="minorEastAsia"/>
                      <w:sz w:val="22"/>
                      <w:szCs w:val="22"/>
                    </w:rPr>
                  </w:pPr>
                  <w:r>
                    <w:rPr>
                      <w:rFonts w:eastAsiaTheme="minorEastAsia"/>
                      <w:sz w:val="22"/>
                      <w:szCs w:val="22"/>
                    </w:rPr>
                    <w:t>2</w:t>
                  </w:r>
                  <w:r w:rsidR="00E021BA" w:rsidRPr="00E021BA">
                    <w:rPr>
                      <w:rFonts w:eastAsiaTheme="minorEastAsia"/>
                      <w:sz w:val="22"/>
                      <w:szCs w:val="22"/>
                    </w:rPr>
                    <w:t>0</w:t>
                  </w:r>
                </w:p>
              </w:tc>
              <w:tc>
                <w:tcPr>
                  <w:tcW w:w="1284" w:type="pct"/>
                </w:tcPr>
                <w:p w14:paraId="75A8D71C" w14:textId="77777777" w:rsidR="00E021BA" w:rsidRPr="00E021BA" w:rsidRDefault="002546BA" w:rsidP="00F23055">
                  <w:pPr>
                    <w:pStyle w:val="NormalWeb"/>
                    <w:spacing w:before="0" w:beforeAutospacing="0" w:after="0" w:afterAutospacing="0"/>
                    <w:jc w:val="both"/>
                    <w:rPr>
                      <w:rFonts w:eastAsiaTheme="minorEastAsia"/>
                      <w:sz w:val="22"/>
                      <w:szCs w:val="22"/>
                    </w:rPr>
                  </w:pPr>
                  <w:r>
                    <w:rPr>
                      <w:rFonts w:eastAsiaTheme="minorEastAsia"/>
                      <w:sz w:val="22"/>
                      <w:szCs w:val="22"/>
                    </w:rPr>
                    <w:t>May 1</w:t>
                  </w:r>
                  <w:r w:rsidR="00F23055">
                    <w:rPr>
                      <w:rFonts w:eastAsiaTheme="minorEastAsia"/>
                      <w:sz w:val="22"/>
                      <w:szCs w:val="22"/>
                    </w:rPr>
                    <w:t>4</w:t>
                  </w:r>
                  <w:r>
                    <w:rPr>
                      <w:rFonts w:eastAsiaTheme="minorEastAsia"/>
                      <w:sz w:val="22"/>
                      <w:szCs w:val="22"/>
                    </w:rPr>
                    <w:t>, 2018</w:t>
                  </w:r>
                </w:p>
              </w:tc>
            </w:tr>
            <w:tr w:rsidR="00E021BA" w:rsidRPr="00E021BA" w14:paraId="7290DD3B" w14:textId="77777777" w:rsidTr="002546BA">
              <w:tc>
                <w:tcPr>
                  <w:tcW w:w="1024" w:type="pct"/>
                </w:tcPr>
                <w:p w14:paraId="6D322324" w14:textId="77777777" w:rsidR="00E021BA" w:rsidRPr="00E021BA" w:rsidRDefault="00E021BA" w:rsidP="00E021BA">
                  <w:pPr>
                    <w:pStyle w:val="NormalWeb"/>
                    <w:shd w:val="clear" w:color="auto" w:fill="FFFFFF"/>
                    <w:spacing w:before="0" w:beforeAutospacing="0" w:after="0" w:afterAutospacing="0"/>
                    <w:jc w:val="both"/>
                    <w:rPr>
                      <w:rFonts w:eastAsiaTheme="minorEastAsia"/>
                      <w:sz w:val="22"/>
                      <w:szCs w:val="22"/>
                    </w:rPr>
                  </w:pPr>
                  <w:r w:rsidRPr="00E021BA">
                    <w:rPr>
                      <w:rFonts w:eastAsiaTheme="minorEastAsia"/>
                      <w:sz w:val="22"/>
                      <w:szCs w:val="22"/>
                    </w:rPr>
                    <w:t xml:space="preserve">Task 2 </w:t>
                  </w:r>
                  <w:r w:rsidR="002546BA">
                    <w:rPr>
                      <w:rFonts w:eastAsiaTheme="minorEastAsia"/>
                      <w:sz w:val="22"/>
                      <w:szCs w:val="22"/>
                    </w:rPr>
                    <w:t>&amp; 3</w:t>
                  </w:r>
                </w:p>
                <w:p w14:paraId="377B1982" w14:textId="77777777" w:rsidR="00E021BA" w:rsidRPr="00E021BA" w:rsidRDefault="00E021BA" w:rsidP="00E021BA">
                  <w:pPr>
                    <w:pStyle w:val="NormalWeb"/>
                    <w:spacing w:before="0" w:beforeAutospacing="0" w:after="0" w:afterAutospacing="0"/>
                    <w:jc w:val="both"/>
                    <w:rPr>
                      <w:rFonts w:eastAsiaTheme="minorEastAsia"/>
                      <w:sz w:val="22"/>
                      <w:szCs w:val="22"/>
                    </w:rPr>
                  </w:pPr>
                </w:p>
              </w:tc>
              <w:tc>
                <w:tcPr>
                  <w:tcW w:w="1604" w:type="pct"/>
                </w:tcPr>
                <w:p w14:paraId="088E6CC4" w14:textId="77777777" w:rsidR="00E021BA" w:rsidRPr="00E021BA" w:rsidRDefault="002546BA" w:rsidP="002546BA">
                  <w:pPr>
                    <w:pStyle w:val="NormalWeb"/>
                    <w:spacing w:before="0" w:beforeAutospacing="0" w:after="0" w:afterAutospacing="0"/>
                    <w:rPr>
                      <w:rFonts w:eastAsiaTheme="minorEastAsia"/>
                      <w:sz w:val="22"/>
                      <w:szCs w:val="22"/>
                    </w:rPr>
                  </w:pPr>
                  <w:r>
                    <w:rPr>
                      <w:rFonts w:eastAsiaTheme="minorEastAsia"/>
                      <w:sz w:val="22"/>
                      <w:szCs w:val="22"/>
                    </w:rPr>
                    <w:t>Draft network criticality, risk assessment, and prioritization report</w:t>
                  </w:r>
                </w:p>
              </w:tc>
              <w:tc>
                <w:tcPr>
                  <w:tcW w:w="1088" w:type="pct"/>
                </w:tcPr>
                <w:p w14:paraId="5AEF5B31" w14:textId="77777777" w:rsidR="00E021BA" w:rsidRPr="00E021BA" w:rsidRDefault="00E021BA" w:rsidP="00E021BA">
                  <w:pPr>
                    <w:pStyle w:val="NormalWeb"/>
                    <w:spacing w:before="0" w:beforeAutospacing="0" w:after="0" w:afterAutospacing="0"/>
                    <w:jc w:val="both"/>
                    <w:rPr>
                      <w:rFonts w:eastAsiaTheme="minorEastAsia"/>
                      <w:sz w:val="22"/>
                      <w:szCs w:val="22"/>
                    </w:rPr>
                  </w:pPr>
                  <w:r w:rsidRPr="00E021BA">
                    <w:rPr>
                      <w:rFonts w:eastAsiaTheme="minorEastAsia"/>
                      <w:sz w:val="22"/>
                      <w:szCs w:val="22"/>
                    </w:rPr>
                    <w:t>30</w:t>
                  </w:r>
                </w:p>
              </w:tc>
              <w:tc>
                <w:tcPr>
                  <w:tcW w:w="1284" w:type="pct"/>
                </w:tcPr>
                <w:p w14:paraId="2B8A4549" w14:textId="77777777" w:rsidR="00E021BA" w:rsidRPr="00E021BA" w:rsidRDefault="006A3689" w:rsidP="00E021BA">
                  <w:pPr>
                    <w:pStyle w:val="NormalWeb"/>
                    <w:spacing w:before="0" w:beforeAutospacing="0" w:after="0" w:afterAutospacing="0"/>
                    <w:jc w:val="both"/>
                    <w:rPr>
                      <w:rFonts w:eastAsiaTheme="minorEastAsia"/>
                      <w:sz w:val="22"/>
                      <w:szCs w:val="22"/>
                    </w:rPr>
                  </w:pPr>
                  <w:r>
                    <w:rPr>
                      <w:rFonts w:eastAsiaTheme="minorEastAsia"/>
                      <w:sz w:val="22"/>
                      <w:szCs w:val="22"/>
                    </w:rPr>
                    <w:t>June 29, 2018</w:t>
                  </w:r>
                </w:p>
              </w:tc>
            </w:tr>
            <w:tr w:rsidR="00E021BA" w:rsidRPr="00E021BA" w14:paraId="3D33A33E" w14:textId="77777777" w:rsidTr="002546BA">
              <w:tc>
                <w:tcPr>
                  <w:tcW w:w="1024" w:type="pct"/>
                </w:tcPr>
                <w:p w14:paraId="3A8406DC" w14:textId="77777777" w:rsidR="00E021BA" w:rsidRPr="00E021BA" w:rsidRDefault="00E021BA" w:rsidP="00E021BA">
                  <w:pPr>
                    <w:pStyle w:val="NormalWeb"/>
                    <w:shd w:val="clear" w:color="auto" w:fill="FFFFFF"/>
                    <w:spacing w:before="0" w:beforeAutospacing="0" w:after="0" w:afterAutospacing="0"/>
                    <w:jc w:val="both"/>
                    <w:rPr>
                      <w:rFonts w:eastAsiaTheme="minorEastAsia"/>
                      <w:sz w:val="22"/>
                      <w:szCs w:val="22"/>
                    </w:rPr>
                  </w:pPr>
                  <w:r w:rsidRPr="00E021BA">
                    <w:rPr>
                      <w:rFonts w:eastAsiaTheme="minorEastAsia"/>
                      <w:sz w:val="22"/>
                      <w:szCs w:val="22"/>
                    </w:rPr>
                    <w:t>Task</w:t>
                  </w:r>
                  <w:r w:rsidR="006A3689">
                    <w:rPr>
                      <w:rFonts w:eastAsiaTheme="minorEastAsia"/>
                      <w:sz w:val="22"/>
                      <w:szCs w:val="22"/>
                    </w:rPr>
                    <w:t xml:space="preserve"> 4</w:t>
                  </w:r>
                </w:p>
                <w:p w14:paraId="76080B72" w14:textId="77777777" w:rsidR="00E021BA" w:rsidRPr="00E021BA" w:rsidRDefault="00E021BA" w:rsidP="00E021BA">
                  <w:pPr>
                    <w:pStyle w:val="NormalWeb"/>
                    <w:spacing w:before="0" w:beforeAutospacing="0" w:after="0" w:afterAutospacing="0"/>
                    <w:jc w:val="both"/>
                    <w:rPr>
                      <w:rFonts w:eastAsiaTheme="minorEastAsia"/>
                      <w:sz w:val="22"/>
                      <w:szCs w:val="22"/>
                    </w:rPr>
                  </w:pPr>
                </w:p>
              </w:tc>
              <w:tc>
                <w:tcPr>
                  <w:tcW w:w="1604" w:type="pct"/>
                </w:tcPr>
                <w:p w14:paraId="2DAC1957" w14:textId="6F8661DD" w:rsidR="00E021BA" w:rsidRPr="00E021BA" w:rsidRDefault="006A3689" w:rsidP="006A3689">
                  <w:pPr>
                    <w:pStyle w:val="NormalWeb"/>
                    <w:spacing w:before="0" w:beforeAutospacing="0" w:after="0" w:afterAutospacing="0"/>
                    <w:rPr>
                      <w:rFonts w:eastAsiaTheme="minorEastAsia"/>
                      <w:i/>
                      <w:sz w:val="22"/>
                      <w:szCs w:val="22"/>
                    </w:rPr>
                  </w:pPr>
                  <w:r>
                    <w:rPr>
                      <w:rFonts w:eastAsiaTheme="minorEastAsia"/>
                      <w:sz w:val="22"/>
                      <w:szCs w:val="22"/>
                    </w:rPr>
                    <w:t xml:space="preserve">Draft </w:t>
                  </w:r>
                  <w:r w:rsidR="00A07DE4">
                    <w:rPr>
                      <w:rFonts w:eastAsiaTheme="minorEastAsia"/>
                      <w:sz w:val="22"/>
                      <w:szCs w:val="22"/>
                    </w:rPr>
                    <w:t xml:space="preserve">technical sections of </w:t>
                  </w:r>
                  <w:r>
                    <w:rPr>
                      <w:rFonts w:eastAsiaTheme="minorEastAsia"/>
                      <w:sz w:val="22"/>
                      <w:szCs w:val="22"/>
                    </w:rPr>
                    <w:t>Terms of Reference for feasibility studies and detailed engineering design</w:t>
                  </w:r>
                </w:p>
              </w:tc>
              <w:tc>
                <w:tcPr>
                  <w:tcW w:w="1088" w:type="pct"/>
                </w:tcPr>
                <w:p w14:paraId="3E54DB13" w14:textId="77777777" w:rsidR="00E021BA" w:rsidRPr="00E021BA" w:rsidRDefault="006A3689" w:rsidP="00E021BA">
                  <w:pPr>
                    <w:pStyle w:val="NormalWeb"/>
                    <w:spacing w:before="0" w:beforeAutospacing="0" w:after="0" w:afterAutospacing="0"/>
                    <w:jc w:val="both"/>
                    <w:rPr>
                      <w:rFonts w:eastAsiaTheme="minorEastAsia"/>
                      <w:sz w:val="22"/>
                      <w:szCs w:val="22"/>
                    </w:rPr>
                  </w:pPr>
                  <w:r>
                    <w:rPr>
                      <w:rFonts w:eastAsiaTheme="minorEastAsia"/>
                      <w:sz w:val="22"/>
                      <w:szCs w:val="22"/>
                    </w:rPr>
                    <w:t>2</w:t>
                  </w:r>
                  <w:r w:rsidR="00E021BA" w:rsidRPr="00E021BA">
                    <w:rPr>
                      <w:rFonts w:eastAsiaTheme="minorEastAsia"/>
                      <w:sz w:val="22"/>
                      <w:szCs w:val="22"/>
                    </w:rPr>
                    <w:t>0</w:t>
                  </w:r>
                </w:p>
              </w:tc>
              <w:tc>
                <w:tcPr>
                  <w:tcW w:w="1284" w:type="pct"/>
                </w:tcPr>
                <w:p w14:paraId="586531C8" w14:textId="77777777" w:rsidR="00E021BA" w:rsidRPr="00E021BA" w:rsidRDefault="00022324" w:rsidP="00E021BA">
                  <w:pPr>
                    <w:pStyle w:val="NormalWeb"/>
                    <w:spacing w:before="0" w:beforeAutospacing="0" w:after="0" w:afterAutospacing="0"/>
                    <w:jc w:val="both"/>
                    <w:rPr>
                      <w:rFonts w:eastAsiaTheme="minorEastAsia"/>
                      <w:sz w:val="22"/>
                      <w:szCs w:val="22"/>
                    </w:rPr>
                  </w:pPr>
                  <w:r>
                    <w:rPr>
                      <w:rFonts w:eastAsiaTheme="minorEastAsia"/>
                      <w:sz w:val="22"/>
                      <w:szCs w:val="22"/>
                    </w:rPr>
                    <w:t>July 6</w:t>
                  </w:r>
                  <w:r w:rsidR="006A3689">
                    <w:rPr>
                      <w:rFonts w:eastAsiaTheme="minorEastAsia"/>
                      <w:sz w:val="22"/>
                      <w:szCs w:val="22"/>
                    </w:rPr>
                    <w:t>, 2018</w:t>
                  </w:r>
                </w:p>
              </w:tc>
            </w:tr>
            <w:tr w:rsidR="006A3689" w:rsidRPr="00E021BA" w14:paraId="3F6FBA54" w14:textId="77777777" w:rsidTr="006A3689">
              <w:tc>
                <w:tcPr>
                  <w:tcW w:w="2628" w:type="pct"/>
                  <w:gridSpan w:val="2"/>
                </w:tcPr>
                <w:p w14:paraId="010A5659" w14:textId="77777777" w:rsidR="006A3689" w:rsidRDefault="006A3689" w:rsidP="006A3689">
                  <w:pPr>
                    <w:pStyle w:val="NormalWeb"/>
                    <w:spacing w:before="0" w:beforeAutospacing="0" w:after="0" w:afterAutospacing="0"/>
                    <w:rPr>
                      <w:rFonts w:eastAsiaTheme="minorEastAsia"/>
                      <w:sz w:val="22"/>
                      <w:szCs w:val="22"/>
                    </w:rPr>
                  </w:pPr>
                  <w:r>
                    <w:rPr>
                      <w:rFonts w:eastAsiaTheme="minorEastAsia"/>
                      <w:sz w:val="22"/>
                      <w:szCs w:val="22"/>
                    </w:rPr>
                    <w:t>Final Report</w:t>
                  </w:r>
                </w:p>
              </w:tc>
              <w:tc>
                <w:tcPr>
                  <w:tcW w:w="1088" w:type="pct"/>
                </w:tcPr>
                <w:p w14:paraId="049F3920" w14:textId="77777777" w:rsidR="006A3689" w:rsidRPr="00E021BA" w:rsidRDefault="006A3689" w:rsidP="00E021BA">
                  <w:pPr>
                    <w:pStyle w:val="NormalWeb"/>
                    <w:spacing w:before="0" w:beforeAutospacing="0" w:after="0" w:afterAutospacing="0"/>
                    <w:jc w:val="both"/>
                    <w:rPr>
                      <w:rFonts w:eastAsiaTheme="minorEastAsia"/>
                      <w:sz w:val="22"/>
                      <w:szCs w:val="22"/>
                    </w:rPr>
                  </w:pPr>
                  <w:r>
                    <w:rPr>
                      <w:rFonts w:eastAsiaTheme="minorEastAsia"/>
                      <w:sz w:val="22"/>
                      <w:szCs w:val="22"/>
                    </w:rPr>
                    <w:t>20</w:t>
                  </w:r>
                </w:p>
              </w:tc>
              <w:tc>
                <w:tcPr>
                  <w:tcW w:w="1284" w:type="pct"/>
                </w:tcPr>
                <w:p w14:paraId="6B5F3B38" w14:textId="77777777" w:rsidR="006A3689" w:rsidRDefault="006A3689" w:rsidP="00E021BA">
                  <w:pPr>
                    <w:pStyle w:val="NormalWeb"/>
                    <w:spacing w:before="0" w:beforeAutospacing="0" w:after="0" w:afterAutospacing="0"/>
                    <w:jc w:val="both"/>
                    <w:rPr>
                      <w:rFonts w:eastAsiaTheme="minorEastAsia"/>
                      <w:sz w:val="22"/>
                      <w:szCs w:val="22"/>
                    </w:rPr>
                  </w:pPr>
                  <w:r>
                    <w:rPr>
                      <w:rFonts w:eastAsiaTheme="minorEastAsia"/>
                      <w:sz w:val="22"/>
                      <w:szCs w:val="22"/>
                    </w:rPr>
                    <w:t>July 31, 2018</w:t>
                  </w:r>
                </w:p>
              </w:tc>
            </w:tr>
          </w:tbl>
          <w:p w14:paraId="3C4C0128" w14:textId="77777777" w:rsidR="00E021BA" w:rsidRPr="00E021BA" w:rsidRDefault="00E021BA" w:rsidP="00E021BA">
            <w:pPr>
              <w:pStyle w:val="NormalWeb"/>
              <w:shd w:val="clear" w:color="auto" w:fill="FFFFFF"/>
              <w:spacing w:before="0" w:beforeAutospacing="0" w:after="0" w:afterAutospacing="0"/>
              <w:jc w:val="both"/>
              <w:rPr>
                <w:rFonts w:eastAsiaTheme="minorEastAsia"/>
                <w:b/>
                <w:sz w:val="22"/>
                <w:szCs w:val="22"/>
              </w:rPr>
            </w:pPr>
          </w:p>
          <w:p w14:paraId="4AD530CD" w14:textId="77777777" w:rsidR="00072765" w:rsidRPr="00072765" w:rsidRDefault="00E021BA" w:rsidP="00072765">
            <w:pPr>
              <w:pStyle w:val="NormalWeb"/>
              <w:shd w:val="clear" w:color="auto" w:fill="FFFFFF"/>
              <w:spacing w:before="0" w:beforeAutospacing="0" w:after="120" w:afterAutospacing="0"/>
              <w:jc w:val="both"/>
              <w:rPr>
                <w:rFonts w:eastAsiaTheme="minorEastAsia"/>
                <w:sz w:val="22"/>
                <w:szCs w:val="22"/>
              </w:rPr>
            </w:pPr>
            <w:r w:rsidRPr="00E021BA">
              <w:rPr>
                <w:rFonts w:eastAsiaTheme="minorEastAsia"/>
                <w:sz w:val="22"/>
                <w:szCs w:val="22"/>
              </w:rPr>
              <w:t xml:space="preserve">The consultant will report and submit all deliverables to the World Bank Task Team Leader. No part of the research or analyses may in any form or by any electronic or any other means be reproduced, or shared with others without the prior </w:t>
            </w:r>
            <w:r w:rsidRPr="00072765">
              <w:rPr>
                <w:rFonts w:eastAsiaTheme="minorEastAsia"/>
                <w:sz w:val="22"/>
                <w:szCs w:val="22"/>
              </w:rPr>
              <w:t>permission of the World Bank.</w:t>
            </w:r>
          </w:p>
          <w:p w14:paraId="6FBDF712" w14:textId="77777777" w:rsidR="00072765" w:rsidRPr="00072765" w:rsidRDefault="00072765" w:rsidP="00072765">
            <w:pPr>
              <w:spacing w:after="120"/>
              <w:jc w:val="both"/>
              <w:rPr>
                <w:b/>
                <w:sz w:val="22"/>
                <w:szCs w:val="22"/>
              </w:rPr>
            </w:pPr>
            <w:r w:rsidRPr="00072765">
              <w:rPr>
                <w:b/>
                <w:sz w:val="22"/>
                <w:szCs w:val="22"/>
              </w:rPr>
              <w:t>Supporting Resources for the Assignment</w:t>
            </w:r>
          </w:p>
          <w:p w14:paraId="65BC5C22" w14:textId="77777777" w:rsidR="00072765" w:rsidRPr="00072765" w:rsidRDefault="00072765" w:rsidP="00072765">
            <w:pPr>
              <w:spacing w:after="120"/>
              <w:jc w:val="both"/>
            </w:pPr>
            <w:r w:rsidRPr="00072765">
              <w:rPr>
                <w:sz w:val="22"/>
                <w:szCs w:val="22"/>
              </w:rPr>
              <w:t>The Consultant will be responsible for arranging all necessary permits and visas to facilitate work.  The Consultant is also responsible for all office space, accommodations, communications, data collection, printing, workshop, and travel costs.  These items should be included in their proposal.</w:t>
            </w:r>
          </w:p>
        </w:tc>
      </w:tr>
      <w:tr w:rsidR="00B71102" w:rsidRPr="00A64D4D" w14:paraId="2BB78441" w14:textId="77777777" w:rsidTr="00293A98">
        <w:trPr>
          <w:trHeight w:val="1835"/>
          <w:jc w:val="center"/>
        </w:trPr>
        <w:tc>
          <w:tcPr>
            <w:tcW w:w="9576" w:type="dxa"/>
          </w:tcPr>
          <w:p w14:paraId="2FEAC8C0" w14:textId="77777777" w:rsidR="00B71102" w:rsidRDefault="00B71102" w:rsidP="007C0F41">
            <w:pPr>
              <w:pStyle w:val="ListParagraph"/>
              <w:numPr>
                <w:ilvl w:val="0"/>
                <w:numId w:val="1"/>
              </w:numPr>
              <w:spacing w:after="120"/>
              <w:ind w:left="365"/>
              <w:contextualSpacing w:val="0"/>
              <w:jc w:val="both"/>
              <w:rPr>
                <w:b/>
                <w:sz w:val="22"/>
                <w:szCs w:val="22"/>
              </w:rPr>
            </w:pPr>
            <w:r w:rsidRPr="00A64D4D">
              <w:rPr>
                <w:b/>
                <w:sz w:val="22"/>
                <w:szCs w:val="22"/>
              </w:rPr>
              <w:t>SPECIFIC INPUTS TO BE PRESENTED BY THE CLIENT</w:t>
            </w:r>
          </w:p>
          <w:p w14:paraId="0128AA31" w14:textId="77777777" w:rsidR="00A63814" w:rsidRDefault="00AA35C9" w:rsidP="006178E1">
            <w:pPr>
              <w:pStyle w:val="ListParagraph"/>
              <w:spacing w:after="120"/>
              <w:ind w:left="365"/>
              <w:contextualSpacing w:val="0"/>
              <w:jc w:val="both"/>
              <w:rPr>
                <w:i/>
                <w:sz w:val="22"/>
                <w:szCs w:val="22"/>
              </w:rPr>
            </w:pPr>
            <w:r>
              <w:rPr>
                <w:i/>
                <w:sz w:val="22"/>
                <w:szCs w:val="22"/>
              </w:rPr>
              <w:t xml:space="preserve">Please see </w:t>
            </w:r>
            <w:r w:rsidR="00A63814">
              <w:rPr>
                <w:i/>
                <w:sz w:val="22"/>
                <w:szCs w:val="22"/>
              </w:rPr>
              <w:t>OneDrive Folder</w:t>
            </w:r>
            <w:r>
              <w:rPr>
                <w:i/>
                <w:sz w:val="22"/>
                <w:szCs w:val="22"/>
              </w:rPr>
              <w:t xml:space="preserve">: </w:t>
            </w:r>
          </w:p>
          <w:p w14:paraId="5D2430A9" w14:textId="349CDF20" w:rsidR="006178E1" w:rsidRDefault="00A63814" w:rsidP="006178E1">
            <w:pPr>
              <w:pStyle w:val="ListParagraph"/>
              <w:spacing w:after="120"/>
              <w:ind w:left="365"/>
              <w:contextualSpacing w:val="0"/>
              <w:jc w:val="both"/>
              <w:rPr>
                <w:sz w:val="22"/>
                <w:szCs w:val="22"/>
              </w:rPr>
            </w:pPr>
            <w:hyperlink r:id="rId12" w:history="1">
              <w:r w:rsidRPr="00CF55F5">
                <w:rPr>
                  <w:rStyle w:val="Hyperlink"/>
                  <w:sz w:val="22"/>
                  <w:szCs w:val="22"/>
                </w:rPr>
                <w:t>https://worldbankgroup-my.sharepoint.com/:f:/r/personal/asaldivarsali_worldbank_org/Documents/MM%20DRM%20Project%20Component%203/Rapid%20Multi%20Hazard%20Risk%20Assessment%20for%20Yangon%20Regional%20Water%20Supply%20Network%20and%20Infrastructure%20System?csf=1&amp;e=ELmhh6</w:t>
              </w:r>
            </w:hyperlink>
          </w:p>
          <w:p w14:paraId="7F9410AA" w14:textId="77777777" w:rsidR="00A63814" w:rsidRDefault="00A63814" w:rsidP="006178E1">
            <w:pPr>
              <w:pStyle w:val="ListParagraph"/>
              <w:spacing w:after="120"/>
              <w:ind w:left="365"/>
              <w:contextualSpacing w:val="0"/>
              <w:jc w:val="both"/>
              <w:rPr>
                <w:sz w:val="22"/>
                <w:szCs w:val="22"/>
              </w:rPr>
            </w:pPr>
          </w:p>
          <w:p w14:paraId="506BA51A" w14:textId="77777777" w:rsidR="00022324" w:rsidRDefault="00364610" w:rsidP="007C0F41">
            <w:pPr>
              <w:pStyle w:val="ListParagraph"/>
              <w:numPr>
                <w:ilvl w:val="0"/>
                <w:numId w:val="13"/>
              </w:numPr>
              <w:spacing w:after="120"/>
              <w:contextualSpacing w:val="0"/>
              <w:jc w:val="both"/>
              <w:rPr>
                <w:sz w:val="22"/>
                <w:szCs w:val="22"/>
              </w:rPr>
            </w:pPr>
            <w:r>
              <w:rPr>
                <w:sz w:val="22"/>
                <w:szCs w:val="22"/>
              </w:rPr>
              <w:t>Appendices I</w:t>
            </w:r>
            <w:r w:rsidR="00F23055">
              <w:rPr>
                <w:sz w:val="22"/>
                <w:szCs w:val="22"/>
              </w:rPr>
              <w:t>ndex</w:t>
            </w:r>
            <w:r>
              <w:rPr>
                <w:sz w:val="22"/>
                <w:szCs w:val="22"/>
              </w:rPr>
              <w:t xml:space="preserve"> Sheet – Summary of available data for rapid risk assessment</w:t>
            </w:r>
          </w:p>
          <w:p w14:paraId="4CA9AAE4" w14:textId="77777777" w:rsidR="00364610" w:rsidRDefault="00364610" w:rsidP="007C0F41">
            <w:pPr>
              <w:pStyle w:val="ListParagraph"/>
              <w:numPr>
                <w:ilvl w:val="0"/>
                <w:numId w:val="13"/>
              </w:numPr>
              <w:spacing w:after="120"/>
              <w:contextualSpacing w:val="0"/>
              <w:jc w:val="both"/>
              <w:rPr>
                <w:sz w:val="22"/>
                <w:szCs w:val="22"/>
              </w:rPr>
            </w:pPr>
            <w:r>
              <w:rPr>
                <w:sz w:val="22"/>
                <w:szCs w:val="22"/>
              </w:rPr>
              <w:t>Appendix Folder 001 – Water distribution network overview documents</w:t>
            </w:r>
          </w:p>
          <w:p w14:paraId="240DBB81" w14:textId="77777777" w:rsidR="00364610" w:rsidRDefault="00364610" w:rsidP="007C0F41">
            <w:pPr>
              <w:pStyle w:val="ListParagraph"/>
              <w:numPr>
                <w:ilvl w:val="0"/>
                <w:numId w:val="13"/>
              </w:numPr>
              <w:spacing w:after="120"/>
              <w:contextualSpacing w:val="0"/>
              <w:jc w:val="both"/>
              <w:rPr>
                <w:sz w:val="22"/>
                <w:szCs w:val="22"/>
              </w:rPr>
            </w:pPr>
            <w:r>
              <w:rPr>
                <w:sz w:val="22"/>
                <w:szCs w:val="22"/>
              </w:rPr>
              <w:t>Appendix Folder 002 – Gyobyu – available reservoir and pipeline details</w:t>
            </w:r>
          </w:p>
          <w:p w14:paraId="3DDF1310" w14:textId="77777777" w:rsidR="00364610" w:rsidRDefault="00364610" w:rsidP="007C0F41">
            <w:pPr>
              <w:pStyle w:val="ListParagraph"/>
              <w:numPr>
                <w:ilvl w:val="0"/>
                <w:numId w:val="13"/>
              </w:numPr>
              <w:spacing w:after="120"/>
              <w:contextualSpacing w:val="0"/>
              <w:jc w:val="both"/>
              <w:rPr>
                <w:sz w:val="22"/>
                <w:szCs w:val="22"/>
              </w:rPr>
            </w:pPr>
            <w:r>
              <w:rPr>
                <w:sz w:val="22"/>
                <w:szCs w:val="22"/>
              </w:rPr>
              <w:t>Appendix Folder 003 –</w:t>
            </w:r>
            <w:r w:rsidR="00D45F94">
              <w:rPr>
                <w:sz w:val="22"/>
                <w:szCs w:val="22"/>
              </w:rPr>
              <w:t xml:space="preserve"> Phugyi an</w:t>
            </w:r>
            <w:r>
              <w:rPr>
                <w:sz w:val="22"/>
                <w:szCs w:val="22"/>
              </w:rPr>
              <w:t>d Hlawga - available reservoir and pipeline details</w:t>
            </w:r>
          </w:p>
          <w:p w14:paraId="31EB266E" w14:textId="7F62CEFA" w:rsidR="00364610" w:rsidRDefault="00364610" w:rsidP="007C0F41">
            <w:pPr>
              <w:pStyle w:val="ListParagraph"/>
              <w:numPr>
                <w:ilvl w:val="0"/>
                <w:numId w:val="13"/>
              </w:numPr>
              <w:spacing w:after="120"/>
              <w:contextualSpacing w:val="0"/>
              <w:jc w:val="both"/>
              <w:rPr>
                <w:sz w:val="22"/>
                <w:szCs w:val="22"/>
              </w:rPr>
            </w:pPr>
            <w:r>
              <w:rPr>
                <w:sz w:val="22"/>
                <w:szCs w:val="22"/>
              </w:rPr>
              <w:t>Appendix Folder 004 – Ngamoeyeik reservoir, can</w:t>
            </w:r>
            <w:r w:rsidR="00A07DE4">
              <w:rPr>
                <w:sz w:val="22"/>
                <w:szCs w:val="22"/>
              </w:rPr>
              <w:t>al</w:t>
            </w:r>
            <w:r>
              <w:rPr>
                <w:sz w:val="22"/>
                <w:szCs w:val="22"/>
              </w:rPr>
              <w:t xml:space="preserve"> and WTP docs</w:t>
            </w:r>
          </w:p>
          <w:p w14:paraId="252E06BB" w14:textId="77777777" w:rsidR="00364610" w:rsidRDefault="00364610" w:rsidP="007C0F41">
            <w:pPr>
              <w:pStyle w:val="ListParagraph"/>
              <w:numPr>
                <w:ilvl w:val="0"/>
                <w:numId w:val="13"/>
              </w:numPr>
              <w:spacing w:after="120"/>
              <w:contextualSpacing w:val="0"/>
              <w:jc w:val="both"/>
              <w:rPr>
                <w:sz w:val="22"/>
                <w:szCs w:val="22"/>
              </w:rPr>
            </w:pPr>
            <w:r>
              <w:rPr>
                <w:sz w:val="22"/>
                <w:szCs w:val="22"/>
              </w:rPr>
              <w:t>Appendix Folder 005 – Township pipeline – available GIS data</w:t>
            </w:r>
          </w:p>
          <w:p w14:paraId="71C4F352" w14:textId="77777777" w:rsidR="00364610" w:rsidRPr="00022324" w:rsidRDefault="00364610" w:rsidP="00364610">
            <w:pPr>
              <w:pStyle w:val="ListParagraph"/>
              <w:spacing w:after="120"/>
              <w:ind w:left="1085"/>
              <w:contextualSpacing w:val="0"/>
              <w:jc w:val="both"/>
              <w:rPr>
                <w:sz w:val="22"/>
                <w:szCs w:val="22"/>
              </w:rPr>
            </w:pPr>
          </w:p>
        </w:tc>
      </w:tr>
    </w:tbl>
    <w:p w14:paraId="3A598802" w14:textId="77777777" w:rsidR="000020CE" w:rsidRPr="00A64D4D" w:rsidRDefault="000020CE" w:rsidP="00B71102">
      <w:pPr>
        <w:rPr>
          <w:sz w:val="8"/>
          <w:szCs w:val="8"/>
        </w:rPr>
      </w:pPr>
    </w:p>
    <w:sectPr w:rsidR="000020CE" w:rsidRPr="00A64D4D" w:rsidSect="00587209">
      <w:headerReference w:type="default" r:id="rId13"/>
      <w:footerReference w:type="default" r:id="rId14"/>
      <w:footerReference w:type="first" r:id="rId15"/>
      <w:pgSz w:w="12240" w:h="15840" w:code="1"/>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D4665" w14:textId="77777777" w:rsidR="00FF5759" w:rsidRDefault="00FF5759">
      <w:r>
        <w:separator/>
      </w:r>
    </w:p>
  </w:endnote>
  <w:endnote w:type="continuationSeparator" w:id="0">
    <w:p w14:paraId="024D6A5D" w14:textId="77777777" w:rsidR="00FF5759" w:rsidRDefault="00FF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unPenh">
    <w:charset w:val="00"/>
    <w:family w:val="auto"/>
    <w:pitch w:val="variable"/>
    <w:sig w:usb0="80000003" w:usb1="00000000" w:usb2="0001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E4A8E" w14:textId="261B8E8B" w:rsidR="002552FD" w:rsidRDefault="002552FD" w:rsidP="00BC27EE">
    <w:pPr>
      <w:pStyle w:val="Footer"/>
      <w:tabs>
        <w:tab w:val="clear" w:pos="9689"/>
        <w:tab w:val="right" w:pos="9360"/>
      </w:tabs>
    </w:pPr>
    <w:r>
      <w:rPr>
        <w:b/>
        <w:sz w:val="12"/>
        <w:szCs w:val="12"/>
      </w:rPr>
      <w:t>CP-PLAN-70 (2/12)</w:t>
    </w:r>
    <w:r>
      <w:tab/>
    </w:r>
    <w:r w:rsidRPr="007E54D1">
      <w:rPr>
        <w:b/>
        <w:sz w:val="20"/>
        <w:szCs w:val="16"/>
      </w:rPr>
      <w:t>CONFIDENTIAL</w:t>
    </w:r>
    <w:r>
      <w:t xml:space="preserve"> </w:t>
    </w:r>
    <w:r>
      <w:tab/>
      <w:t xml:space="preserve">                    </w:t>
    </w:r>
    <w:r w:rsidRPr="00B96072">
      <w:rPr>
        <w:sz w:val="20"/>
        <w:szCs w:val="20"/>
      </w:rPr>
      <w:t xml:space="preserve">Page </w:t>
    </w:r>
    <w:r w:rsidRPr="00B96072">
      <w:rPr>
        <w:bCs/>
        <w:sz w:val="20"/>
        <w:szCs w:val="20"/>
      </w:rPr>
      <w:fldChar w:fldCharType="begin"/>
    </w:r>
    <w:r w:rsidRPr="00B96072">
      <w:rPr>
        <w:bCs/>
        <w:sz w:val="20"/>
        <w:szCs w:val="20"/>
      </w:rPr>
      <w:instrText xml:space="preserve"> PAGE </w:instrText>
    </w:r>
    <w:r w:rsidRPr="00B96072">
      <w:rPr>
        <w:bCs/>
        <w:sz w:val="20"/>
        <w:szCs w:val="20"/>
      </w:rPr>
      <w:fldChar w:fldCharType="separate"/>
    </w:r>
    <w:r w:rsidR="00053AA3">
      <w:rPr>
        <w:bCs/>
        <w:noProof/>
        <w:sz w:val="20"/>
        <w:szCs w:val="20"/>
      </w:rPr>
      <w:t>7</w:t>
    </w:r>
    <w:r w:rsidRPr="00B96072">
      <w:rPr>
        <w:bCs/>
        <w:sz w:val="20"/>
        <w:szCs w:val="20"/>
      </w:rPr>
      <w:fldChar w:fldCharType="end"/>
    </w:r>
    <w:r w:rsidRPr="00B96072">
      <w:rPr>
        <w:sz w:val="20"/>
        <w:szCs w:val="20"/>
      </w:rPr>
      <w:t xml:space="preserve"> of </w:t>
    </w:r>
    <w:r w:rsidRPr="00B96072">
      <w:rPr>
        <w:bCs/>
        <w:sz w:val="20"/>
        <w:szCs w:val="20"/>
      </w:rPr>
      <w:fldChar w:fldCharType="begin"/>
    </w:r>
    <w:r w:rsidRPr="00B96072">
      <w:rPr>
        <w:bCs/>
        <w:sz w:val="20"/>
        <w:szCs w:val="20"/>
      </w:rPr>
      <w:instrText xml:space="preserve"> NUMPAGES  </w:instrText>
    </w:r>
    <w:r w:rsidRPr="00B96072">
      <w:rPr>
        <w:bCs/>
        <w:sz w:val="20"/>
        <w:szCs w:val="20"/>
      </w:rPr>
      <w:fldChar w:fldCharType="separate"/>
    </w:r>
    <w:r w:rsidR="00053AA3">
      <w:rPr>
        <w:bCs/>
        <w:noProof/>
        <w:sz w:val="20"/>
        <w:szCs w:val="20"/>
      </w:rPr>
      <w:t>7</w:t>
    </w:r>
    <w:r w:rsidRPr="00B96072">
      <w:rPr>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0DD9" w14:textId="48DE55B8" w:rsidR="002552FD" w:rsidRDefault="002552FD" w:rsidP="003924F1">
    <w:pPr>
      <w:pStyle w:val="Footer"/>
      <w:tabs>
        <w:tab w:val="clear" w:pos="9689"/>
        <w:tab w:val="right" w:pos="9360"/>
      </w:tabs>
    </w:pPr>
    <w:r>
      <w:tab/>
    </w:r>
    <w:r w:rsidRPr="007E54D1">
      <w:rPr>
        <w:b/>
        <w:sz w:val="20"/>
        <w:szCs w:val="16"/>
      </w:rPr>
      <w:t>CONFIDENTIAL</w:t>
    </w:r>
    <w:r>
      <w:t xml:space="preserve"> </w:t>
    </w:r>
    <w:r>
      <w:tab/>
    </w:r>
    <w:r w:rsidRPr="00B96072">
      <w:rPr>
        <w:sz w:val="20"/>
        <w:szCs w:val="20"/>
      </w:rPr>
      <w:t xml:space="preserve">Page </w:t>
    </w:r>
    <w:r w:rsidRPr="00B96072">
      <w:rPr>
        <w:bCs/>
        <w:sz w:val="20"/>
        <w:szCs w:val="20"/>
      </w:rPr>
      <w:fldChar w:fldCharType="begin"/>
    </w:r>
    <w:r w:rsidRPr="00B96072">
      <w:rPr>
        <w:bCs/>
        <w:sz w:val="20"/>
        <w:szCs w:val="20"/>
      </w:rPr>
      <w:instrText xml:space="preserve"> PAGE </w:instrText>
    </w:r>
    <w:r w:rsidRPr="00B96072">
      <w:rPr>
        <w:bCs/>
        <w:sz w:val="20"/>
        <w:szCs w:val="20"/>
      </w:rPr>
      <w:fldChar w:fldCharType="separate"/>
    </w:r>
    <w:r w:rsidR="00053AA3">
      <w:rPr>
        <w:bCs/>
        <w:noProof/>
        <w:sz w:val="20"/>
        <w:szCs w:val="20"/>
      </w:rPr>
      <w:t>1</w:t>
    </w:r>
    <w:r w:rsidRPr="00B96072">
      <w:rPr>
        <w:bCs/>
        <w:sz w:val="20"/>
        <w:szCs w:val="20"/>
      </w:rPr>
      <w:fldChar w:fldCharType="end"/>
    </w:r>
    <w:r w:rsidRPr="00B96072">
      <w:rPr>
        <w:sz w:val="20"/>
        <w:szCs w:val="20"/>
      </w:rPr>
      <w:t xml:space="preserve"> of </w:t>
    </w:r>
    <w:r w:rsidRPr="00B96072">
      <w:rPr>
        <w:bCs/>
        <w:sz w:val="20"/>
        <w:szCs w:val="20"/>
      </w:rPr>
      <w:fldChar w:fldCharType="begin"/>
    </w:r>
    <w:r w:rsidRPr="00B96072">
      <w:rPr>
        <w:bCs/>
        <w:sz w:val="20"/>
        <w:szCs w:val="20"/>
      </w:rPr>
      <w:instrText xml:space="preserve"> NUMPAGES  </w:instrText>
    </w:r>
    <w:r w:rsidRPr="00B96072">
      <w:rPr>
        <w:bCs/>
        <w:sz w:val="20"/>
        <w:szCs w:val="20"/>
      </w:rPr>
      <w:fldChar w:fldCharType="separate"/>
    </w:r>
    <w:r w:rsidR="00053AA3">
      <w:rPr>
        <w:bCs/>
        <w:noProof/>
        <w:sz w:val="20"/>
        <w:szCs w:val="20"/>
      </w:rPr>
      <w:t>7</w:t>
    </w:r>
    <w:r w:rsidRPr="00B96072">
      <w:rPr>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9C293" w14:textId="77777777" w:rsidR="00FF5759" w:rsidRDefault="00FF5759">
      <w:r>
        <w:separator/>
      </w:r>
    </w:p>
  </w:footnote>
  <w:footnote w:type="continuationSeparator" w:id="0">
    <w:p w14:paraId="5E87482A" w14:textId="77777777" w:rsidR="00FF5759" w:rsidRDefault="00FF5759">
      <w:r>
        <w:continuationSeparator/>
      </w:r>
    </w:p>
  </w:footnote>
  <w:footnote w:id="1">
    <w:p w14:paraId="27E174B8" w14:textId="77777777" w:rsidR="002552FD" w:rsidRDefault="002552FD" w:rsidP="004D4F98">
      <w:pPr>
        <w:pStyle w:val="FootnoteText"/>
        <w:rPr>
          <w:sz w:val="18"/>
          <w:szCs w:val="18"/>
        </w:rPr>
      </w:pPr>
      <w:r>
        <w:rPr>
          <w:rStyle w:val="FootnoteReference"/>
          <w:rFonts w:eastAsia="Times New Roman"/>
          <w:sz w:val="18"/>
          <w:szCs w:val="18"/>
        </w:rPr>
        <w:footnoteRef/>
      </w:r>
      <w:r>
        <w:rPr>
          <w:b/>
          <w:bCs/>
          <w:sz w:val="18"/>
          <w:szCs w:val="18"/>
        </w:rPr>
        <w:t xml:space="preserve"> </w:t>
      </w:r>
      <w:r>
        <w:rPr>
          <w:bCs/>
          <w:sz w:val="18"/>
          <w:szCs w:val="18"/>
        </w:rPr>
        <w:t xml:space="preserve">GermanWatch.2016. </w:t>
      </w:r>
      <w:r>
        <w:rPr>
          <w:sz w:val="18"/>
        </w:rPr>
        <w:t>Global Climate Risk Index 2016</w:t>
      </w:r>
      <w:r>
        <w:rPr>
          <w:bCs/>
          <w:sz w:val="18"/>
          <w:szCs w:val="18"/>
        </w:rPr>
        <w:t>.</w:t>
      </w:r>
      <w:r>
        <w:rPr>
          <w:b/>
          <w:bCs/>
          <w:sz w:val="18"/>
          <w:szCs w:val="18"/>
        </w:rPr>
        <w:t xml:space="preserve"> </w:t>
      </w:r>
      <w:hyperlink r:id="rId1" w:history="1">
        <w:r>
          <w:rPr>
            <w:rStyle w:val="Hyperlink"/>
            <w:sz w:val="18"/>
            <w:szCs w:val="18"/>
          </w:rPr>
          <w:t>https://germanwatch.org/fr/download/13503.pdf</w:t>
        </w:r>
      </w:hyperlink>
      <w:r>
        <w:rPr>
          <w:sz w:val="18"/>
          <w:szCs w:val="18"/>
        </w:rPr>
        <w:t xml:space="preserve">. </w:t>
      </w:r>
    </w:p>
  </w:footnote>
  <w:footnote w:id="2">
    <w:p w14:paraId="0F478226" w14:textId="77777777" w:rsidR="002552FD" w:rsidRDefault="002552FD" w:rsidP="004D4F98">
      <w:pPr>
        <w:pStyle w:val="FootnoteText"/>
        <w:rPr>
          <w:sz w:val="18"/>
          <w:szCs w:val="18"/>
        </w:rPr>
      </w:pPr>
      <w:r>
        <w:rPr>
          <w:rStyle w:val="FootnoteReference"/>
          <w:sz w:val="18"/>
          <w:szCs w:val="18"/>
        </w:rPr>
        <w:footnoteRef/>
      </w:r>
      <w:r>
        <w:rPr>
          <w:sz w:val="18"/>
          <w:szCs w:val="18"/>
        </w:rPr>
        <w:t xml:space="preserve"> INFORM. 2016. Results Report 2016 (</w:t>
      </w:r>
      <w:hyperlink r:id="rId2" w:history="1">
        <w:r>
          <w:rPr>
            <w:rStyle w:val="Hyperlink"/>
            <w:sz w:val="18"/>
            <w:szCs w:val="18"/>
          </w:rPr>
          <w:t>link</w:t>
        </w:r>
      </w:hyperlink>
      <w:r>
        <w:rPr>
          <w:sz w:val="18"/>
          <w:szCs w:val="18"/>
        </w:rPr>
        <w:t>); Myanmar Country Profile (</w:t>
      </w:r>
      <w:hyperlink r:id="rId3" w:history="1">
        <w:r>
          <w:rPr>
            <w:rStyle w:val="Hyperlink"/>
            <w:sz w:val="18"/>
            <w:szCs w:val="18"/>
          </w:rPr>
          <w:t>link</w:t>
        </w:r>
      </w:hyperlink>
      <w:r>
        <w:rPr>
          <w:sz w:val="18"/>
          <w:szCs w:val="18"/>
        </w:rPr>
        <w:t>).).</w:t>
      </w:r>
    </w:p>
  </w:footnote>
  <w:footnote w:id="3">
    <w:p w14:paraId="4558B456" w14:textId="77777777" w:rsidR="002552FD" w:rsidRDefault="002552FD" w:rsidP="004D4F98">
      <w:pPr>
        <w:pStyle w:val="FootnoteText"/>
        <w:rPr>
          <w:sz w:val="18"/>
          <w:szCs w:val="18"/>
        </w:rPr>
      </w:pPr>
      <w:r>
        <w:rPr>
          <w:rStyle w:val="FootnoteReference"/>
          <w:sz w:val="18"/>
          <w:szCs w:val="18"/>
        </w:rPr>
        <w:footnoteRef/>
      </w:r>
      <w:r>
        <w:rPr>
          <w:sz w:val="18"/>
          <w:szCs w:val="18"/>
        </w:rPr>
        <w:t xml:space="preserve"> Preliminary World Bank analysis based on data from </w:t>
      </w:r>
      <w:r>
        <w:rPr>
          <w:rFonts w:cs="Times New Roman"/>
          <w:color w:val="000000"/>
          <w:sz w:val="18"/>
          <w:szCs w:val="18"/>
        </w:rPr>
        <w:t>EM-DAT database.</w:t>
      </w:r>
    </w:p>
  </w:footnote>
  <w:footnote w:id="4">
    <w:p w14:paraId="770B1A7C" w14:textId="77777777" w:rsidR="002552FD" w:rsidRDefault="002552FD" w:rsidP="004D4F98">
      <w:pPr>
        <w:pStyle w:val="FootnoteText"/>
        <w:rPr>
          <w:sz w:val="18"/>
          <w:szCs w:val="18"/>
        </w:rPr>
      </w:pPr>
      <w:r>
        <w:rPr>
          <w:rStyle w:val="FootnoteReference"/>
          <w:sz w:val="18"/>
          <w:szCs w:val="18"/>
        </w:rPr>
        <w:footnoteRef/>
      </w:r>
      <w:r>
        <w:rPr>
          <w:sz w:val="18"/>
          <w:szCs w:val="18"/>
        </w:rPr>
        <w:t xml:space="preserve"> World Bank / Global Facility for Disaster Reduction and Recovery.2012. </w:t>
      </w:r>
      <w:r>
        <w:rPr>
          <w:i/>
          <w:sz w:val="18"/>
          <w:szCs w:val="18"/>
        </w:rPr>
        <w:t>ASEAN. Advancing Disaster Risk Financing and Insurance in ASEAN Member States: Framework and Options for Implementation</w:t>
      </w:r>
      <w:r>
        <w:rPr>
          <w:sz w:val="18"/>
          <w:szCs w:val="18"/>
        </w:rPr>
        <w:t xml:space="preserve">. </w:t>
      </w:r>
    </w:p>
  </w:footnote>
  <w:footnote w:id="5">
    <w:p w14:paraId="6D1DEA79" w14:textId="2DB70A55" w:rsidR="002552FD" w:rsidRDefault="002552FD">
      <w:pPr>
        <w:pStyle w:val="FootnoteText"/>
      </w:pPr>
      <w:r>
        <w:rPr>
          <w:rStyle w:val="FootnoteReference"/>
        </w:rPr>
        <w:footnoteRef/>
      </w:r>
      <w:r>
        <w:t xml:space="preserve"> The consultant should refer to WB Procurement Guidelines for more details </w:t>
      </w:r>
      <w:hyperlink r:id="rId4" w:history="1">
        <w:r w:rsidRPr="009C52EB">
          <w:rPr>
            <w:rStyle w:val="Hyperlink"/>
          </w:rPr>
          <w:t>http://documents.worldbank.org/curated/en/796061468126898713/Guidelines-selection-and-employment-of-consultants-under-IBRD-loans-and-IDA-credits-and-grants-by-World-Bank-Borrowers</w:t>
        </w:r>
      </w:hyperlink>
    </w:p>
    <w:p w14:paraId="4B9A46DF" w14:textId="77777777" w:rsidR="002552FD" w:rsidRDefault="002552F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507A2" w14:textId="77777777" w:rsidR="002552FD" w:rsidRPr="00B668AC" w:rsidRDefault="002552FD" w:rsidP="00BC27EE">
    <w:pPr>
      <w:pStyle w:val="Header"/>
      <w:tabs>
        <w:tab w:val="clear" w:pos="4844"/>
        <w:tab w:val="clear" w:pos="9689"/>
        <w:tab w:val="center" w:pos="432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E9D"/>
    <w:multiLevelType w:val="hybridMultilevel"/>
    <w:tmpl w:val="641614F4"/>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08B5"/>
    <w:multiLevelType w:val="hybridMultilevel"/>
    <w:tmpl w:val="91D4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D7994"/>
    <w:multiLevelType w:val="hybridMultilevel"/>
    <w:tmpl w:val="F00A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F7959"/>
    <w:multiLevelType w:val="hybridMultilevel"/>
    <w:tmpl w:val="5E60120C"/>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 w15:restartNumberingAfterBreak="0">
    <w:nsid w:val="17B123FE"/>
    <w:multiLevelType w:val="hybridMultilevel"/>
    <w:tmpl w:val="DB644D7E"/>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20B8C"/>
    <w:multiLevelType w:val="hybridMultilevel"/>
    <w:tmpl w:val="46BC0990"/>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0C4"/>
    <w:multiLevelType w:val="hybridMultilevel"/>
    <w:tmpl w:val="7324B47C"/>
    <w:lvl w:ilvl="0" w:tplc="FD3A6036">
      <w:start w:val="1"/>
      <w:numFmt w:val="bullet"/>
      <w:pStyle w:val="bullet"/>
      <w:lvlText w:val=""/>
      <w:lvlJc w:val="left"/>
      <w:pPr>
        <w:ind w:left="360" w:hanging="360"/>
      </w:pPr>
      <w:rPr>
        <w:rFonts w:ascii="Symbol" w:hAnsi="Symbol" w:hint="default"/>
      </w:rPr>
    </w:lvl>
    <w:lvl w:ilvl="1" w:tplc="68F4E380">
      <w:start w:val="1"/>
      <w:numFmt w:val="bullet"/>
      <w:lvlText w:val="o"/>
      <w:lvlJc w:val="left"/>
      <w:pPr>
        <w:ind w:left="1080" w:hanging="360"/>
      </w:pPr>
      <w:rPr>
        <w:rFonts w:ascii="Courier New" w:hAnsi="Courier New" w:cs="Courier New" w:hint="default"/>
      </w:rPr>
    </w:lvl>
    <w:lvl w:ilvl="2" w:tplc="5EC29230">
      <w:start w:val="1"/>
      <w:numFmt w:val="lowerRoman"/>
      <w:lvlText w:val="%3."/>
      <w:lvlJc w:val="right"/>
      <w:pPr>
        <w:ind w:left="1800" w:hanging="180"/>
      </w:pPr>
    </w:lvl>
    <w:lvl w:ilvl="3" w:tplc="C24A36F6" w:tentative="1">
      <w:start w:val="1"/>
      <w:numFmt w:val="decimal"/>
      <w:lvlText w:val="%4."/>
      <w:lvlJc w:val="left"/>
      <w:pPr>
        <w:ind w:left="2520" w:hanging="360"/>
      </w:pPr>
    </w:lvl>
    <w:lvl w:ilvl="4" w:tplc="DE0E620A" w:tentative="1">
      <w:start w:val="1"/>
      <w:numFmt w:val="lowerLetter"/>
      <w:lvlText w:val="%5."/>
      <w:lvlJc w:val="left"/>
      <w:pPr>
        <w:ind w:left="3240" w:hanging="360"/>
      </w:pPr>
    </w:lvl>
    <w:lvl w:ilvl="5" w:tplc="9F0C01C6" w:tentative="1">
      <w:start w:val="1"/>
      <w:numFmt w:val="lowerRoman"/>
      <w:lvlText w:val="%6."/>
      <w:lvlJc w:val="right"/>
      <w:pPr>
        <w:ind w:left="3960" w:hanging="180"/>
      </w:pPr>
    </w:lvl>
    <w:lvl w:ilvl="6" w:tplc="74DA592A" w:tentative="1">
      <w:start w:val="1"/>
      <w:numFmt w:val="decimal"/>
      <w:lvlText w:val="%7."/>
      <w:lvlJc w:val="left"/>
      <w:pPr>
        <w:ind w:left="4680" w:hanging="360"/>
      </w:pPr>
    </w:lvl>
    <w:lvl w:ilvl="7" w:tplc="172430EA" w:tentative="1">
      <w:start w:val="1"/>
      <w:numFmt w:val="lowerLetter"/>
      <w:lvlText w:val="%8."/>
      <w:lvlJc w:val="left"/>
      <w:pPr>
        <w:ind w:left="5400" w:hanging="360"/>
      </w:pPr>
    </w:lvl>
    <w:lvl w:ilvl="8" w:tplc="DAA8E42C" w:tentative="1">
      <w:start w:val="1"/>
      <w:numFmt w:val="lowerRoman"/>
      <w:lvlText w:val="%9."/>
      <w:lvlJc w:val="right"/>
      <w:pPr>
        <w:ind w:left="6120" w:hanging="180"/>
      </w:pPr>
    </w:lvl>
  </w:abstractNum>
  <w:abstractNum w:abstractNumId="7" w15:restartNumberingAfterBreak="0">
    <w:nsid w:val="2ADA24A0"/>
    <w:multiLevelType w:val="hybridMultilevel"/>
    <w:tmpl w:val="87AE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A6B2A"/>
    <w:multiLevelType w:val="hybridMultilevel"/>
    <w:tmpl w:val="0AF80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220104"/>
    <w:multiLevelType w:val="hybridMultilevel"/>
    <w:tmpl w:val="57FE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600B2"/>
    <w:multiLevelType w:val="hybridMultilevel"/>
    <w:tmpl w:val="C70CB84C"/>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17501"/>
    <w:multiLevelType w:val="hybridMultilevel"/>
    <w:tmpl w:val="D338982A"/>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E573A"/>
    <w:multiLevelType w:val="hybridMultilevel"/>
    <w:tmpl w:val="3FA61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843E1"/>
    <w:multiLevelType w:val="hybridMultilevel"/>
    <w:tmpl w:val="B85E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52452"/>
    <w:multiLevelType w:val="hybridMultilevel"/>
    <w:tmpl w:val="2BE086E6"/>
    <w:lvl w:ilvl="0" w:tplc="47BA09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E0B2A"/>
    <w:multiLevelType w:val="hybridMultilevel"/>
    <w:tmpl w:val="087CCE76"/>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2D89"/>
    <w:multiLevelType w:val="hybridMultilevel"/>
    <w:tmpl w:val="17EE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529DF"/>
    <w:multiLevelType w:val="hybridMultilevel"/>
    <w:tmpl w:val="2B48C202"/>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316D9"/>
    <w:multiLevelType w:val="hybridMultilevel"/>
    <w:tmpl w:val="CD98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40FC4"/>
    <w:multiLevelType w:val="hybridMultilevel"/>
    <w:tmpl w:val="80827642"/>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B29D8"/>
    <w:multiLevelType w:val="hybridMultilevel"/>
    <w:tmpl w:val="EA9AB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36005"/>
    <w:multiLevelType w:val="hybridMultilevel"/>
    <w:tmpl w:val="F8D24626"/>
    <w:lvl w:ilvl="0" w:tplc="AE1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A10B4"/>
    <w:multiLevelType w:val="hybridMultilevel"/>
    <w:tmpl w:val="E63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E02C9"/>
    <w:multiLevelType w:val="hybridMultilevel"/>
    <w:tmpl w:val="16D8DB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6"/>
  </w:num>
  <w:num w:numId="4">
    <w:abstractNumId w:val="7"/>
  </w:num>
  <w:num w:numId="5">
    <w:abstractNumId w:val="23"/>
  </w:num>
  <w:num w:numId="6">
    <w:abstractNumId w:val="16"/>
  </w:num>
  <w:num w:numId="7">
    <w:abstractNumId w:val="20"/>
  </w:num>
  <w:num w:numId="8">
    <w:abstractNumId w:val="1"/>
  </w:num>
  <w:num w:numId="9">
    <w:abstractNumId w:val="2"/>
  </w:num>
  <w:num w:numId="10">
    <w:abstractNumId w:val="22"/>
  </w:num>
  <w:num w:numId="11">
    <w:abstractNumId w:val="9"/>
  </w:num>
  <w:num w:numId="12">
    <w:abstractNumId w:val="8"/>
  </w:num>
  <w:num w:numId="13">
    <w:abstractNumId w:val="3"/>
  </w:num>
  <w:num w:numId="14">
    <w:abstractNumId w:val="12"/>
  </w:num>
  <w:num w:numId="15">
    <w:abstractNumId w:val="13"/>
  </w:num>
  <w:num w:numId="16">
    <w:abstractNumId w:val="19"/>
  </w:num>
  <w:num w:numId="17">
    <w:abstractNumId w:val="15"/>
  </w:num>
  <w:num w:numId="18">
    <w:abstractNumId w:val="0"/>
  </w:num>
  <w:num w:numId="19">
    <w:abstractNumId w:val="4"/>
  </w:num>
  <w:num w:numId="20">
    <w:abstractNumId w:val="5"/>
  </w:num>
  <w:num w:numId="21">
    <w:abstractNumId w:val="17"/>
  </w:num>
  <w:num w:numId="22">
    <w:abstractNumId w:val="10"/>
  </w:num>
  <w:num w:numId="23">
    <w:abstractNumId w:val="21"/>
  </w:num>
  <w:num w:numId="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D4"/>
    <w:rsid w:val="000020CE"/>
    <w:rsid w:val="00014107"/>
    <w:rsid w:val="00022324"/>
    <w:rsid w:val="0002615D"/>
    <w:rsid w:val="00030A83"/>
    <w:rsid w:val="00031A0B"/>
    <w:rsid w:val="00031C06"/>
    <w:rsid w:val="000439B4"/>
    <w:rsid w:val="00051125"/>
    <w:rsid w:val="00053AA3"/>
    <w:rsid w:val="00061AF8"/>
    <w:rsid w:val="0006691C"/>
    <w:rsid w:val="00072765"/>
    <w:rsid w:val="00080BB4"/>
    <w:rsid w:val="0008792B"/>
    <w:rsid w:val="000A2735"/>
    <w:rsid w:val="000A3F2E"/>
    <w:rsid w:val="000A6C38"/>
    <w:rsid w:val="000A7926"/>
    <w:rsid w:val="000C01A5"/>
    <w:rsid w:val="000C7BBA"/>
    <w:rsid w:val="000E0F67"/>
    <w:rsid w:val="000E3431"/>
    <w:rsid w:val="000F6C96"/>
    <w:rsid w:val="00111BF4"/>
    <w:rsid w:val="00112DA1"/>
    <w:rsid w:val="00133A18"/>
    <w:rsid w:val="00142747"/>
    <w:rsid w:val="001465EA"/>
    <w:rsid w:val="00153229"/>
    <w:rsid w:val="00154803"/>
    <w:rsid w:val="00160687"/>
    <w:rsid w:val="0016309B"/>
    <w:rsid w:val="0019412F"/>
    <w:rsid w:val="001A2074"/>
    <w:rsid w:val="001B0B1F"/>
    <w:rsid w:val="001B16C6"/>
    <w:rsid w:val="001B4580"/>
    <w:rsid w:val="001D05F3"/>
    <w:rsid w:val="001D6A17"/>
    <w:rsid w:val="001E47FE"/>
    <w:rsid w:val="001E5E25"/>
    <w:rsid w:val="001F171C"/>
    <w:rsid w:val="001F3157"/>
    <w:rsid w:val="001F558A"/>
    <w:rsid w:val="002018D5"/>
    <w:rsid w:val="00211B71"/>
    <w:rsid w:val="00214DFF"/>
    <w:rsid w:val="00220C69"/>
    <w:rsid w:val="00232740"/>
    <w:rsid w:val="00236C65"/>
    <w:rsid w:val="00240C4B"/>
    <w:rsid w:val="002528D1"/>
    <w:rsid w:val="002546BA"/>
    <w:rsid w:val="002552FD"/>
    <w:rsid w:val="00274B8F"/>
    <w:rsid w:val="00293A98"/>
    <w:rsid w:val="002A4B49"/>
    <w:rsid w:val="002A6E31"/>
    <w:rsid w:val="002B0219"/>
    <w:rsid w:val="002C0E81"/>
    <w:rsid w:val="002C546E"/>
    <w:rsid w:val="002C73B9"/>
    <w:rsid w:val="002D7D7B"/>
    <w:rsid w:val="002E5FE0"/>
    <w:rsid w:val="002F392C"/>
    <w:rsid w:val="0030605C"/>
    <w:rsid w:val="0033502B"/>
    <w:rsid w:val="003414E4"/>
    <w:rsid w:val="0034281F"/>
    <w:rsid w:val="00345014"/>
    <w:rsid w:val="00350CAA"/>
    <w:rsid w:val="00364610"/>
    <w:rsid w:val="003658F9"/>
    <w:rsid w:val="003773AA"/>
    <w:rsid w:val="0038532F"/>
    <w:rsid w:val="0039027F"/>
    <w:rsid w:val="003924F1"/>
    <w:rsid w:val="003A158C"/>
    <w:rsid w:val="003A71C6"/>
    <w:rsid w:val="003B15FB"/>
    <w:rsid w:val="003B3BB2"/>
    <w:rsid w:val="003C0F56"/>
    <w:rsid w:val="003C44D4"/>
    <w:rsid w:val="003D2580"/>
    <w:rsid w:val="003D52A2"/>
    <w:rsid w:val="003D5907"/>
    <w:rsid w:val="003E587C"/>
    <w:rsid w:val="003E6D8C"/>
    <w:rsid w:val="003E759A"/>
    <w:rsid w:val="003F0DA4"/>
    <w:rsid w:val="003F3732"/>
    <w:rsid w:val="004008AC"/>
    <w:rsid w:val="00431EAB"/>
    <w:rsid w:val="0044229C"/>
    <w:rsid w:val="00447B2A"/>
    <w:rsid w:val="00447B7D"/>
    <w:rsid w:val="004606B5"/>
    <w:rsid w:val="00471E71"/>
    <w:rsid w:val="00483B61"/>
    <w:rsid w:val="00484B99"/>
    <w:rsid w:val="00486FD4"/>
    <w:rsid w:val="004960E1"/>
    <w:rsid w:val="00496A67"/>
    <w:rsid w:val="00497721"/>
    <w:rsid w:val="004A0199"/>
    <w:rsid w:val="004A1911"/>
    <w:rsid w:val="004A1A32"/>
    <w:rsid w:val="004C6BD9"/>
    <w:rsid w:val="004C6E3B"/>
    <w:rsid w:val="004D4F98"/>
    <w:rsid w:val="004E3DCD"/>
    <w:rsid w:val="004F12F5"/>
    <w:rsid w:val="004F61AD"/>
    <w:rsid w:val="00500694"/>
    <w:rsid w:val="00501B24"/>
    <w:rsid w:val="0051220C"/>
    <w:rsid w:val="005178EB"/>
    <w:rsid w:val="00517F5D"/>
    <w:rsid w:val="00524653"/>
    <w:rsid w:val="00527ED2"/>
    <w:rsid w:val="00530EB3"/>
    <w:rsid w:val="00534878"/>
    <w:rsid w:val="00535D01"/>
    <w:rsid w:val="00536703"/>
    <w:rsid w:val="00541107"/>
    <w:rsid w:val="0054343F"/>
    <w:rsid w:val="00550068"/>
    <w:rsid w:val="00551AC4"/>
    <w:rsid w:val="005542B9"/>
    <w:rsid w:val="00556762"/>
    <w:rsid w:val="00574144"/>
    <w:rsid w:val="00587209"/>
    <w:rsid w:val="005A7F9F"/>
    <w:rsid w:val="005B2D01"/>
    <w:rsid w:val="005B5A15"/>
    <w:rsid w:val="005C798A"/>
    <w:rsid w:val="005C7AC0"/>
    <w:rsid w:val="005F338E"/>
    <w:rsid w:val="00606ED9"/>
    <w:rsid w:val="006129E0"/>
    <w:rsid w:val="00613649"/>
    <w:rsid w:val="006149FB"/>
    <w:rsid w:val="00614D4C"/>
    <w:rsid w:val="006178E1"/>
    <w:rsid w:val="0062631E"/>
    <w:rsid w:val="006621D6"/>
    <w:rsid w:val="006621EA"/>
    <w:rsid w:val="006760C0"/>
    <w:rsid w:val="00694925"/>
    <w:rsid w:val="006A3689"/>
    <w:rsid w:val="006B06BE"/>
    <w:rsid w:val="006B1713"/>
    <w:rsid w:val="006B6FE5"/>
    <w:rsid w:val="006C7054"/>
    <w:rsid w:val="006D5A84"/>
    <w:rsid w:val="006D7660"/>
    <w:rsid w:val="006E135F"/>
    <w:rsid w:val="006E6184"/>
    <w:rsid w:val="006F742A"/>
    <w:rsid w:val="0070176B"/>
    <w:rsid w:val="00701D84"/>
    <w:rsid w:val="0070371C"/>
    <w:rsid w:val="0071332F"/>
    <w:rsid w:val="007167C7"/>
    <w:rsid w:val="007305F9"/>
    <w:rsid w:val="00730FCA"/>
    <w:rsid w:val="00731E62"/>
    <w:rsid w:val="0073325C"/>
    <w:rsid w:val="007533DA"/>
    <w:rsid w:val="007546CA"/>
    <w:rsid w:val="007662E0"/>
    <w:rsid w:val="00781E0C"/>
    <w:rsid w:val="00786FB9"/>
    <w:rsid w:val="007966C7"/>
    <w:rsid w:val="007A286C"/>
    <w:rsid w:val="007C02F6"/>
    <w:rsid w:val="007C0F41"/>
    <w:rsid w:val="007C587F"/>
    <w:rsid w:val="007C5A94"/>
    <w:rsid w:val="007F6300"/>
    <w:rsid w:val="007F7C38"/>
    <w:rsid w:val="0081246D"/>
    <w:rsid w:val="008250EE"/>
    <w:rsid w:val="00825F63"/>
    <w:rsid w:val="008321F3"/>
    <w:rsid w:val="008510FF"/>
    <w:rsid w:val="00860C03"/>
    <w:rsid w:val="00862706"/>
    <w:rsid w:val="008669D3"/>
    <w:rsid w:val="0087239C"/>
    <w:rsid w:val="008771FE"/>
    <w:rsid w:val="00881FC8"/>
    <w:rsid w:val="0088655C"/>
    <w:rsid w:val="00892940"/>
    <w:rsid w:val="008A1F43"/>
    <w:rsid w:val="008A5BA9"/>
    <w:rsid w:val="008D291F"/>
    <w:rsid w:val="008D67B6"/>
    <w:rsid w:val="008E0D4E"/>
    <w:rsid w:val="008E58DC"/>
    <w:rsid w:val="00912DB8"/>
    <w:rsid w:val="009162D7"/>
    <w:rsid w:val="00920F9B"/>
    <w:rsid w:val="00934FFE"/>
    <w:rsid w:val="0094440C"/>
    <w:rsid w:val="009551AD"/>
    <w:rsid w:val="00963FBC"/>
    <w:rsid w:val="00981710"/>
    <w:rsid w:val="009864B2"/>
    <w:rsid w:val="00991540"/>
    <w:rsid w:val="009A164B"/>
    <w:rsid w:val="009B17B4"/>
    <w:rsid w:val="009B707B"/>
    <w:rsid w:val="009C23A5"/>
    <w:rsid w:val="009C37BC"/>
    <w:rsid w:val="009C70C9"/>
    <w:rsid w:val="009D087C"/>
    <w:rsid w:val="009E4518"/>
    <w:rsid w:val="009F0A3D"/>
    <w:rsid w:val="009F789E"/>
    <w:rsid w:val="00A06A94"/>
    <w:rsid w:val="00A07DE4"/>
    <w:rsid w:val="00A14469"/>
    <w:rsid w:val="00A17D30"/>
    <w:rsid w:val="00A208BD"/>
    <w:rsid w:val="00A27D99"/>
    <w:rsid w:val="00A30AA9"/>
    <w:rsid w:val="00A4272E"/>
    <w:rsid w:val="00A54A86"/>
    <w:rsid w:val="00A60E73"/>
    <w:rsid w:val="00A63814"/>
    <w:rsid w:val="00A64D4D"/>
    <w:rsid w:val="00A66C03"/>
    <w:rsid w:val="00A72BE8"/>
    <w:rsid w:val="00A7362F"/>
    <w:rsid w:val="00A7398F"/>
    <w:rsid w:val="00A86877"/>
    <w:rsid w:val="00A96FFD"/>
    <w:rsid w:val="00A97889"/>
    <w:rsid w:val="00AA08AB"/>
    <w:rsid w:val="00AA35C9"/>
    <w:rsid w:val="00AA41CA"/>
    <w:rsid w:val="00AA7070"/>
    <w:rsid w:val="00AC015B"/>
    <w:rsid w:val="00AD729C"/>
    <w:rsid w:val="00AE040E"/>
    <w:rsid w:val="00AE231A"/>
    <w:rsid w:val="00AE35B5"/>
    <w:rsid w:val="00AE3FEF"/>
    <w:rsid w:val="00AF24FF"/>
    <w:rsid w:val="00B10ED0"/>
    <w:rsid w:val="00B10F5B"/>
    <w:rsid w:val="00B1539E"/>
    <w:rsid w:val="00B17C35"/>
    <w:rsid w:val="00B33B12"/>
    <w:rsid w:val="00B408C4"/>
    <w:rsid w:val="00B530F6"/>
    <w:rsid w:val="00B57B0B"/>
    <w:rsid w:val="00B6006C"/>
    <w:rsid w:val="00B668AC"/>
    <w:rsid w:val="00B70005"/>
    <w:rsid w:val="00B71102"/>
    <w:rsid w:val="00B75C24"/>
    <w:rsid w:val="00B90B6C"/>
    <w:rsid w:val="00BC27EE"/>
    <w:rsid w:val="00BE6EED"/>
    <w:rsid w:val="00C03030"/>
    <w:rsid w:val="00C05A1C"/>
    <w:rsid w:val="00C10C4F"/>
    <w:rsid w:val="00C11FD4"/>
    <w:rsid w:val="00C35847"/>
    <w:rsid w:val="00C5722F"/>
    <w:rsid w:val="00C61710"/>
    <w:rsid w:val="00C61C05"/>
    <w:rsid w:val="00C7105B"/>
    <w:rsid w:val="00C828DD"/>
    <w:rsid w:val="00C933CD"/>
    <w:rsid w:val="00CA4355"/>
    <w:rsid w:val="00CB4E6C"/>
    <w:rsid w:val="00CC7920"/>
    <w:rsid w:val="00CD54B7"/>
    <w:rsid w:val="00CE13CD"/>
    <w:rsid w:val="00CE371F"/>
    <w:rsid w:val="00CE6D7D"/>
    <w:rsid w:val="00CE744E"/>
    <w:rsid w:val="00CF7980"/>
    <w:rsid w:val="00D10FAC"/>
    <w:rsid w:val="00D1321F"/>
    <w:rsid w:val="00D13DE6"/>
    <w:rsid w:val="00D45F94"/>
    <w:rsid w:val="00D57D24"/>
    <w:rsid w:val="00D6362E"/>
    <w:rsid w:val="00D70349"/>
    <w:rsid w:val="00D71726"/>
    <w:rsid w:val="00D7739B"/>
    <w:rsid w:val="00D82232"/>
    <w:rsid w:val="00D84D7F"/>
    <w:rsid w:val="00D86A50"/>
    <w:rsid w:val="00D9044C"/>
    <w:rsid w:val="00D90FBD"/>
    <w:rsid w:val="00D964A5"/>
    <w:rsid w:val="00DA7349"/>
    <w:rsid w:val="00DC2090"/>
    <w:rsid w:val="00DC31FC"/>
    <w:rsid w:val="00DC401F"/>
    <w:rsid w:val="00DC7F2C"/>
    <w:rsid w:val="00DF7134"/>
    <w:rsid w:val="00DF7C3C"/>
    <w:rsid w:val="00E021BA"/>
    <w:rsid w:val="00E02CFB"/>
    <w:rsid w:val="00E05779"/>
    <w:rsid w:val="00E10D09"/>
    <w:rsid w:val="00E14FD9"/>
    <w:rsid w:val="00E30F6C"/>
    <w:rsid w:val="00E42F02"/>
    <w:rsid w:val="00E43FFC"/>
    <w:rsid w:val="00E54564"/>
    <w:rsid w:val="00E679A7"/>
    <w:rsid w:val="00E70563"/>
    <w:rsid w:val="00E70E16"/>
    <w:rsid w:val="00E736CC"/>
    <w:rsid w:val="00E74672"/>
    <w:rsid w:val="00E74936"/>
    <w:rsid w:val="00E90CB1"/>
    <w:rsid w:val="00EA0737"/>
    <w:rsid w:val="00EB3DB7"/>
    <w:rsid w:val="00EB61DB"/>
    <w:rsid w:val="00EB78C6"/>
    <w:rsid w:val="00EC3CF1"/>
    <w:rsid w:val="00ED555C"/>
    <w:rsid w:val="00EE1DC1"/>
    <w:rsid w:val="00EE5571"/>
    <w:rsid w:val="00EE6426"/>
    <w:rsid w:val="00F03A1C"/>
    <w:rsid w:val="00F23055"/>
    <w:rsid w:val="00F27C1B"/>
    <w:rsid w:val="00F33C65"/>
    <w:rsid w:val="00F35BDB"/>
    <w:rsid w:val="00F40F61"/>
    <w:rsid w:val="00F435AB"/>
    <w:rsid w:val="00F56ACD"/>
    <w:rsid w:val="00F5755C"/>
    <w:rsid w:val="00F618B3"/>
    <w:rsid w:val="00F700A4"/>
    <w:rsid w:val="00F71012"/>
    <w:rsid w:val="00F710FF"/>
    <w:rsid w:val="00F823D6"/>
    <w:rsid w:val="00F8574F"/>
    <w:rsid w:val="00F868DB"/>
    <w:rsid w:val="00FC3B0C"/>
    <w:rsid w:val="00FE6193"/>
    <w:rsid w:val="00FE6A19"/>
    <w:rsid w:val="00FF5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5676E8"/>
  <w15:docId w15:val="{8D717DF5-963E-4C5E-B063-C766B33D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F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tyle">
    <w:name w:val="Reference style"/>
    <w:basedOn w:val="Normal"/>
    <w:rsid w:val="00C11FD4"/>
    <w:rPr>
      <w:szCs w:val="20"/>
    </w:rPr>
  </w:style>
  <w:style w:type="paragraph" w:customStyle="1" w:styleId="Letdear">
    <w:name w:val="Let: dear"/>
    <w:basedOn w:val="Referencestyle"/>
    <w:rsid w:val="00C11FD4"/>
    <w:pPr>
      <w:tabs>
        <w:tab w:val="left" w:pos="5400"/>
        <w:tab w:val="left" w:pos="7200"/>
      </w:tabs>
    </w:pPr>
  </w:style>
  <w:style w:type="paragraph" w:styleId="BalloonText">
    <w:name w:val="Balloon Text"/>
    <w:basedOn w:val="Normal"/>
    <w:semiHidden/>
    <w:rsid w:val="00A7398F"/>
    <w:rPr>
      <w:rFonts w:ascii="Tahoma" w:hAnsi="Tahoma" w:cs="Tahoma"/>
      <w:sz w:val="16"/>
      <w:szCs w:val="16"/>
    </w:rPr>
  </w:style>
  <w:style w:type="paragraph" w:styleId="Footer">
    <w:name w:val="footer"/>
    <w:basedOn w:val="Normal"/>
    <w:link w:val="FooterChar"/>
    <w:uiPriority w:val="99"/>
    <w:rsid w:val="00781E0C"/>
    <w:pPr>
      <w:tabs>
        <w:tab w:val="center" w:pos="4844"/>
        <w:tab w:val="right" w:pos="9689"/>
      </w:tabs>
    </w:pPr>
  </w:style>
  <w:style w:type="character" w:styleId="PageNumber">
    <w:name w:val="page number"/>
    <w:basedOn w:val="DefaultParagraphFont"/>
    <w:rsid w:val="00781E0C"/>
  </w:style>
  <w:style w:type="paragraph" w:styleId="Header">
    <w:name w:val="header"/>
    <w:basedOn w:val="Normal"/>
    <w:link w:val="HeaderChar"/>
    <w:uiPriority w:val="99"/>
    <w:rsid w:val="00781E0C"/>
    <w:pPr>
      <w:tabs>
        <w:tab w:val="center" w:pos="4844"/>
        <w:tab w:val="right" w:pos="9689"/>
      </w:tabs>
    </w:pPr>
  </w:style>
  <w:style w:type="table" w:styleId="TableGrid">
    <w:name w:val="Table Grid"/>
    <w:basedOn w:val="TableNormal"/>
    <w:uiPriority w:val="59"/>
    <w:rsid w:val="006C7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015B"/>
    <w:pPr>
      <w:spacing w:before="100" w:beforeAutospacing="1" w:after="100" w:afterAutospacing="1"/>
    </w:pPr>
  </w:style>
  <w:style w:type="paragraph" w:styleId="ListParagraph">
    <w:name w:val="List Paragraph"/>
    <w:aliases w:val="Main numbered paragraph,123 List Paragraph,Numbered Paragraph,References,Numbered List Paragraph,Bullets,List Paragraph (numbered (a)),List Paragraph nowy,Liste 1,List_Paragraph,Multilevel para_II,List Paragraph1,Bullet paras,Bullet,lp1"/>
    <w:basedOn w:val="Normal"/>
    <w:link w:val="ListParagraphChar"/>
    <w:uiPriority w:val="34"/>
    <w:qFormat/>
    <w:rsid w:val="008D291F"/>
    <w:pPr>
      <w:ind w:left="720"/>
      <w:contextualSpacing/>
    </w:pPr>
  </w:style>
  <w:style w:type="character" w:customStyle="1" w:styleId="HeaderChar">
    <w:name w:val="Header Char"/>
    <w:basedOn w:val="DefaultParagraphFont"/>
    <w:link w:val="Header"/>
    <w:uiPriority w:val="99"/>
    <w:rsid w:val="004C6E3B"/>
    <w:rPr>
      <w:sz w:val="24"/>
      <w:szCs w:val="24"/>
    </w:rPr>
  </w:style>
  <w:style w:type="character" w:customStyle="1" w:styleId="FooterChar">
    <w:name w:val="Footer Char"/>
    <w:basedOn w:val="DefaultParagraphFont"/>
    <w:link w:val="Footer"/>
    <w:uiPriority w:val="99"/>
    <w:rsid w:val="004C6E3B"/>
    <w:rPr>
      <w:sz w:val="24"/>
      <w:szCs w:val="24"/>
    </w:rPr>
  </w:style>
  <w:style w:type="character" w:styleId="Hyperlink">
    <w:name w:val="Hyperlink"/>
    <w:uiPriority w:val="99"/>
    <w:unhideWhenUsed/>
    <w:rsid w:val="004D4F98"/>
    <w:rPr>
      <w:color w:val="0000FF"/>
      <w:u w:val="single"/>
    </w:rPr>
  </w:style>
  <w:style w:type="character" w:customStyle="1" w:styleId="FootnoteTextChar">
    <w:name w:val="Footnote Text Char"/>
    <w:aliases w:val="Char Char Char1,Char Char Char Char,FOOTNOTES Char,Footno Char,Footnote Text Char Char Char Char Char,Footnote Text1 Char Char Char1,Footnote Text1 Char Char Char Char1,Footnote Text1 Char Char Char Char Char1,fn Char,ft Char"/>
    <w:basedOn w:val="DefaultParagraphFont"/>
    <w:link w:val="FootnoteText"/>
    <w:uiPriority w:val="99"/>
    <w:qFormat/>
    <w:locked/>
    <w:rsid w:val="004D4F98"/>
    <w:rPr>
      <w:rFonts w:ascii="Calibri" w:eastAsia="Calibri" w:hAnsi="Calibri" w:cs="DaunPenh"/>
    </w:rPr>
  </w:style>
  <w:style w:type="paragraph" w:styleId="FootnoteText">
    <w:name w:val="footnote text"/>
    <w:aliases w:val="Char Char,Char Char Char,FOOTNOTES,Footno,Footnote Text Char Char Char Char,Footnote Text1 Char Char,Footnote Text1 Char Char Char,Footnote Text1 Char Char Char Char,Footnote Text1 Char Char Char Char Char,fn,footnote text,ft,single space"/>
    <w:basedOn w:val="Normal"/>
    <w:link w:val="FootnoteTextChar"/>
    <w:uiPriority w:val="99"/>
    <w:unhideWhenUsed/>
    <w:qFormat/>
    <w:rsid w:val="004D4F98"/>
    <w:rPr>
      <w:rFonts w:ascii="Calibri" w:eastAsia="Calibri" w:hAnsi="Calibri" w:cs="DaunPenh"/>
      <w:sz w:val="20"/>
      <w:szCs w:val="20"/>
    </w:rPr>
  </w:style>
  <w:style w:type="character" w:customStyle="1" w:styleId="FootnoteTextChar1">
    <w:name w:val="Footnote Text Char1"/>
    <w:basedOn w:val="DefaultParagraphFont"/>
    <w:semiHidden/>
    <w:rsid w:val="004D4F98"/>
  </w:style>
  <w:style w:type="paragraph" w:styleId="BodyText">
    <w:name w:val="Body Text"/>
    <w:basedOn w:val="Normal"/>
    <w:link w:val="BodyTextChar"/>
    <w:semiHidden/>
    <w:unhideWhenUsed/>
    <w:rsid w:val="004D4F98"/>
    <w:pPr>
      <w:suppressAutoHyphens/>
      <w:spacing w:before="180" w:after="180" w:line="260" w:lineRule="atLeast"/>
      <w:jc w:val="both"/>
    </w:pPr>
    <w:rPr>
      <w:sz w:val="22"/>
      <w:szCs w:val="20"/>
      <w:lang w:val="en-NZ"/>
    </w:rPr>
  </w:style>
  <w:style w:type="character" w:customStyle="1" w:styleId="BodyTextChar">
    <w:name w:val="Body Text Char"/>
    <w:basedOn w:val="DefaultParagraphFont"/>
    <w:link w:val="BodyText"/>
    <w:semiHidden/>
    <w:rsid w:val="004D4F98"/>
    <w:rPr>
      <w:sz w:val="22"/>
      <w:lang w:val="en-NZ"/>
    </w:rPr>
  </w:style>
  <w:style w:type="character" w:styleId="FootnoteReference">
    <w:name w:val="footnote reference"/>
    <w:aliases w:val="BVI fnr,(NECG) Footnote Reference,16 Point,Apice 3 Punti,Apice 3 Punti1,Footnote,Footnote Reference1,Normale + Tipo di carattere: 12 Punti,Normale + Tipo di carattere: 12 Punti1,Ref,Superscript 6 Point,de nota al pie,fr,ftref"/>
    <w:link w:val="Char2"/>
    <w:uiPriority w:val="99"/>
    <w:unhideWhenUsed/>
    <w:qFormat/>
    <w:rsid w:val="004D4F98"/>
    <w:rPr>
      <w:vertAlign w:val="superscript"/>
    </w:rPr>
  </w:style>
  <w:style w:type="paragraph" w:customStyle="1" w:styleId="Char2">
    <w:name w:val="Char2"/>
    <w:basedOn w:val="Normal"/>
    <w:link w:val="FootnoteReference"/>
    <w:uiPriority w:val="99"/>
    <w:rsid w:val="004D4F98"/>
    <w:pPr>
      <w:spacing w:after="160" w:line="240" w:lineRule="exact"/>
      <w:jc w:val="both"/>
    </w:pPr>
    <w:rPr>
      <w:sz w:val="20"/>
      <w:szCs w:val="20"/>
      <w:vertAlign w:val="superscript"/>
    </w:rPr>
  </w:style>
  <w:style w:type="paragraph" w:customStyle="1" w:styleId="Default">
    <w:name w:val="Default"/>
    <w:rsid w:val="00892940"/>
    <w:pPr>
      <w:autoSpaceDE w:val="0"/>
      <w:autoSpaceDN w:val="0"/>
      <w:adjustRightInd w:val="0"/>
    </w:pPr>
    <w:rPr>
      <w:rFonts w:ascii="Calibri" w:hAnsi="Calibri" w:cs="Calibri"/>
      <w:color w:val="000000"/>
      <w:sz w:val="24"/>
      <w:szCs w:val="24"/>
    </w:rPr>
  </w:style>
  <w:style w:type="character" w:customStyle="1" w:styleId="ListParagraphChar">
    <w:name w:val="List Paragraph Char"/>
    <w:aliases w:val="Main numbered paragraph Char,123 List Paragraph Char,Numbered Paragraph Char,References Char,Numbered List Paragraph Char,Bullets Char,List Paragraph (numbered (a)) Char,List Paragraph nowy Char,Liste 1 Char,List_Paragraph Char"/>
    <w:basedOn w:val="DefaultParagraphFont"/>
    <w:link w:val="ListParagraph"/>
    <w:uiPriority w:val="34"/>
    <w:rsid w:val="00881FC8"/>
    <w:rPr>
      <w:sz w:val="24"/>
      <w:szCs w:val="24"/>
    </w:rPr>
  </w:style>
  <w:style w:type="paragraph" w:customStyle="1" w:styleId="bullet">
    <w:name w:val="bullet"/>
    <w:basedOn w:val="BodyText"/>
    <w:link w:val="bulletChar"/>
    <w:qFormat/>
    <w:rsid w:val="00881FC8"/>
    <w:pPr>
      <w:numPr>
        <w:numId w:val="3"/>
      </w:numPr>
      <w:suppressAutoHyphens w:val="0"/>
      <w:spacing w:before="0" w:after="120" w:line="240" w:lineRule="auto"/>
    </w:pPr>
    <w:rPr>
      <w:lang w:eastAsia="pt-BR"/>
    </w:rPr>
  </w:style>
  <w:style w:type="character" w:customStyle="1" w:styleId="bulletChar">
    <w:name w:val="bullet Char"/>
    <w:basedOn w:val="BodyTextChar"/>
    <w:link w:val="bullet"/>
    <w:rsid w:val="00881FC8"/>
    <w:rPr>
      <w:sz w:val="22"/>
      <w:lang w:val="en-NZ" w:eastAsia="pt-BR"/>
    </w:rPr>
  </w:style>
  <w:style w:type="character" w:styleId="CommentReference">
    <w:name w:val="annotation reference"/>
    <w:basedOn w:val="DefaultParagraphFont"/>
    <w:semiHidden/>
    <w:unhideWhenUsed/>
    <w:rsid w:val="00B33B12"/>
    <w:rPr>
      <w:sz w:val="18"/>
      <w:szCs w:val="18"/>
    </w:rPr>
  </w:style>
  <w:style w:type="paragraph" w:styleId="CommentText">
    <w:name w:val="annotation text"/>
    <w:basedOn w:val="Normal"/>
    <w:link w:val="CommentTextChar"/>
    <w:semiHidden/>
    <w:unhideWhenUsed/>
    <w:rsid w:val="00B33B12"/>
  </w:style>
  <w:style w:type="character" w:customStyle="1" w:styleId="CommentTextChar">
    <w:name w:val="Comment Text Char"/>
    <w:basedOn w:val="DefaultParagraphFont"/>
    <w:link w:val="CommentText"/>
    <w:semiHidden/>
    <w:rsid w:val="00B33B12"/>
    <w:rPr>
      <w:sz w:val="24"/>
      <w:szCs w:val="24"/>
    </w:rPr>
  </w:style>
  <w:style w:type="paragraph" w:styleId="CommentSubject">
    <w:name w:val="annotation subject"/>
    <w:basedOn w:val="CommentText"/>
    <w:next w:val="CommentText"/>
    <w:link w:val="CommentSubjectChar"/>
    <w:semiHidden/>
    <w:unhideWhenUsed/>
    <w:rsid w:val="00B33B12"/>
    <w:rPr>
      <w:b/>
      <w:bCs/>
      <w:sz w:val="20"/>
      <w:szCs w:val="20"/>
    </w:rPr>
  </w:style>
  <w:style w:type="character" w:customStyle="1" w:styleId="CommentSubjectChar">
    <w:name w:val="Comment Subject Char"/>
    <w:basedOn w:val="CommentTextChar"/>
    <w:link w:val="CommentSubject"/>
    <w:semiHidden/>
    <w:rsid w:val="00B33B12"/>
    <w:rPr>
      <w:b/>
      <w:bCs/>
      <w:sz w:val="24"/>
      <w:szCs w:val="24"/>
    </w:rPr>
  </w:style>
  <w:style w:type="character" w:styleId="FollowedHyperlink">
    <w:name w:val="FollowedHyperlink"/>
    <w:basedOn w:val="DefaultParagraphFont"/>
    <w:semiHidden/>
    <w:unhideWhenUsed/>
    <w:rsid w:val="00F618B3"/>
    <w:rPr>
      <w:color w:val="800080" w:themeColor="followedHyperlink"/>
      <w:u w:val="single"/>
    </w:rPr>
  </w:style>
  <w:style w:type="character" w:customStyle="1" w:styleId="UnresolvedMention">
    <w:name w:val="Unresolved Mention"/>
    <w:basedOn w:val="DefaultParagraphFont"/>
    <w:uiPriority w:val="99"/>
    <w:semiHidden/>
    <w:unhideWhenUsed/>
    <w:rsid w:val="00A638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1544">
      <w:bodyDiv w:val="1"/>
      <w:marLeft w:val="0"/>
      <w:marRight w:val="0"/>
      <w:marTop w:val="0"/>
      <w:marBottom w:val="0"/>
      <w:divBdr>
        <w:top w:val="none" w:sz="0" w:space="0" w:color="auto"/>
        <w:left w:val="none" w:sz="0" w:space="0" w:color="auto"/>
        <w:bottom w:val="none" w:sz="0" w:space="0" w:color="auto"/>
        <w:right w:val="none" w:sz="0" w:space="0" w:color="auto"/>
      </w:divBdr>
    </w:div>
    <w:div w:id="280039144">
      <w:bodyDiv w:val="1"/>
      <w:marLeft w:val="0"/>
      <w:marRight w:val="0"/>
      <w:marTop w:val="0"/>
      <w:marBottom w:val="0"/>
      <w:divBdr>
        <w:top w:val="none" w:sz="0" w:space="0" w:color="auto"/>
        <w:left w:val="none" w:sz="0" w:space="0" w:color="auto"/>
        <w:bottom w:val="none" w:sz="0" w:space="0" w:color="auto"/>
        <w:right w:val="none" w:sz="0" w:space="0" w:color="auto"/>
      </w:divBdr>
      <w:divsChild>
        <w:div w:id="1169828456">
          <w:marLeft w:val="360"/>
          <w:marRight w:val="0"/>
          <w:marTop w:val="86"/>
          <w:marBottom w:val="0"/>
          <w:divBdr>
            <w:top w:val="none" w:sz="0" w:space="0" w:color="auto"/>
            <w:left w:val="none" w:sz="0" w:space="0" w:color="auto"/>
            <w:bottom w:val="none" w:sz="0" w:space="0" w:color="auto"/>
            <w:right w:val="none" w:sz="0" w:space="0" w:color="auto"/>
          </w:divBdr>
        </w:div>
        <w:div w:id="1958755509">
          <w:marLeft w:val="360"/>
          <w:marRight w:val="0"/>
          <w:marTop w:val="86"/>
          <w:marBottom w:val="0"/>
          <w:divBdr>
            <w:top w:val="none" w:sz="0" w:space="0" w:color="auto"/>
            <w:left w:val="none" w:sz="0" w:space="0" w:color="auto"/>
            <w:bottom w:val="none" w:sz="0" w:space="0" w:color="auto"/>
            <w:right w:val="none" w:sz="0" w:space="0" w:color="auto"/>
          </w:divBdr>
        </w:div>
        <w:div w:id="2106420132">
          <w:marLeft w:val="360"/>
          <w:marRight w:val="0"/>
          <w:marTop w:val="86"/>
          <w:marBottom w:val="0"/>
          <w:divBdr>
            <w:top w:val="none" w:sz="0" w:space="0" w:color="auto"/>
            <w:left w:val="none" w:sz="0" w:space="0" w:color="auto"/>
            <w:bottom w:val="none" w:sz="0" w:space="0" w:color="auto"/>
            <w:right w:val="none" w:sz="0" w:space="0" w:color="auto"/>
          </w:divBdr>
        </w:div>
      </w:divsChild>
    </w:div>
    <w:div w:id="544291584">
      <w:bodyDiv w:val="1"/>
      <w:marLeft w:val="0"/>
      <w:marRight w:val="0"/>
      <w:marTop w:val="0"/>
      <w:marBottom w:val="0"/>
      <w:divBdr>
        <w:top w:val="none" w:sz="0" w:space="0" w:color="auto"/>
        <w:left w:val="none" w:sz="0" w:space="0" w:color="auto"/>
        <w:bottom w:val="none" w:sz="0" w:space="0" w:color="auto"/>
        <w:right w:val="none" w:sz="0" w:space="0" w:color="auto"/>
      </w:divBdr>
    </w:div>
    <w:div w:id="685785541">
      <w:bodyDiv w:val="1"/>
      <w:marLeft w:val="0"/>
      <w:marRight w:val="0"/>
      <w:marTop w:val="0"/>
      <w:marBottom w:val="0"/>
      <w:divBdr>
        <w:top w:val="none" w:sz="0" w:space="0" w:color="auto"/>
        <w:left w:val="none" w:sz="0" w:space="0" w:color="auto"/>
        <w:bottom w:val="none" w:sz="0" w:space="0" w:color="auto"/>
        <w:right w:val="none" w:sz="0" w:space="0" w:color="auto"/>
      </w:divBdr>
    </w:div>
    <w:div w:id="827745784">
      <w:bodyDiv w:val="1"/>
      <w:marLeft w:val="0"/>
      <w:marRight w:val="0"/>
      <w:marTop w:val="0"/>
      <w:marBottom w:val="0"/>
      <w:divBdr>
        <w:top w:val="none" w:sz="0" w:space="0" w:color="auto"/>
        <w:left w:val="none" w:sz="0" w:space="0" w:color="auto"/>
        <w:bottom w:val="none" w:sz="0" w:space="0" w:color="auto"/>
        <w:right w:val="none" w:sz="0" w:space="0" w:color="auto"/>
      </w:divBdr>
    </w:div>
    <w:div w:id="918368264">
      <w:bodyDiv w:val="1"/>
      <w:marLeft w:val="0"/>
      <w:marRight w:val="0"/>
      <w:marTop w:val="0"/>
      <w:marBottom w:val="0"/>
      <w:divBdr>
        <w:top w:val="none" w:sz="0" w:space="0" w:color="auto"/>
        <w:left w:val="none" w:sz="0" w:space="0" w:color="auto"/>
        <w:bottom w:val="none" w:sz="0" w:space="0" w:color="auto"/>
        <w:right w:val="none" w:sz="0" w:space="0" w:color="auto"/>
      </w:divBdr>
    </w:div>
    <w:div w:id="919219695">
      <w:bodyDiv w:val="1"/>
      <w:marLeft w:val="0"/>
      <w:marRight w:val="0"/>
      <w:marTop w:val="0"/>
      <w:marBottom w:val="0"/>
      <w:divBdr>
        <w:top w:val="none" w:sz="0" w:space="0" w:color="auto"/>
        <w:left w:val="none" w:sz="0" w:space="0" w:color="auto"/>
        <w:bottom w:val="none" w:sz="0" w:space="0" w:color="auto"/>
        <w:right w:val="none" w:sz="0" w:space="0" w:color="auto"/>
      </w:divBdr>
      <w:divsChild>
        <w:div w:id="317541354">
          <w:marLeft w:val="547"/>
          <w:marRight w:val="0"/>
          <w:marTop w:val="67"/>
          <w:marBottom w:val="0"/>
          <w:divBdr>
            <w:top w:val="none" w:sz="0" w:space="0" w:color="auto"/>
            <w:left w:val="none" w:sz="0" w:space="0" w:color="auto"/>
            <w:bottom w:val="none" w:sz="0" w:space="0" w:color="auto"/>
            <w:right w:val="none" w:sz="0" w:space="0" w:color="auto"/>
          </w:divBdr>
        </w:div>
        <w:div w:id="319232045">
          <w:marLeft w:val="547"/>
          <w:marRight w:val="0"/>
          <w:marTop w:val="67"/>
          <w:marBottom w:val="0"/>
          <w:divBdr>
            <w:top w:val="none" w:sz="0" w:space="0" w:color="auto"/>
            <w:left w:val="none" w:sz="0" w:space="0" w:color="auto"/>
            <w:bottom w:val="none" w:sz="0" w:space="0" w:color="auto"/>
            <w:right w:val="none" w:sz="0" w:space="0" w:color="auto"/>
          </w:divBdr>
        </w:div>
        <w:div w:id="379400910">
          <w:marLeft w:val="547"/>
          <w:marRight w:val="0"/>
          <w:marTop w:val="67"/>
          <w:marBottom w:val="0"/>
          <w:divBdr>
            <w:top w:val="none" w:sz="0" w:space="0" w:color="auto"/>
            <w:left w:val="none" w:sz="0" w:space="0" w:color="auto"/>
            <w:bottom w:val="none" w:sz="0" w:space="0" w:color="auto"/>
            <w:right w:val="none" w:sz="0" w:space="0" w:color="auto"/>
          </w:divBdr>
        </w:div>
        <w:div w:id="463231810">
          <w:marLeft w:val="547"/>
          <w:marRight w:val="0"/>
          <w:marTop w:val="67"/>
          <w:marBottom w:val="0"/>
          <w:divBdr>
            <w:top w:val="none" w:sz="0" w:space="0" w:color="auto"/>
            <w:left w:val="none" w:sz="0" w:space="0" w:color="auto"/>
            <w:bottom w:val="none" w:sz="0" w:space="0" w:color="auto"/>
            <w:right w:val="none" w:sz="0" w:space="0" w:color="auto"/>
          </w:divBdr>
        </w:div>
        <w:div w:id="947929789">
          <w:marLeft w:val="547"/>
          <w:marRight w:val="0"/>
          <w:marTop w:val="67"/>
          <w:marBottom w:val="0"/>
          <w:divBdr>
            <w:top w:val="none" w:sz="0" w:space="0" w:color="auto"/>
            <w:left w:val="none" w:sz="0" w:space="0" w:color="auto"/>
            <w:bottom w:val="none" w:sz="0" w:space="0" w:color="auto"/>
            <w:right w:val="none" w:sz="0" w:space="0" w:color="auto"/>
          </w:divBdr>
        </w:div>
        <w:div w:id="1610700607">
          <w:marLeft w:val="547"/>
          <w:marRight w:val="0"/>
          <w:marTop w:val="67"/>
          <w:marBottom w:val="0"/>
          <w:divBdr>
            <w:top w:val="none" w:sz="0" w:space="0" w:color="auto"/>
            <w:left w:val="none" w:sz="0" w:space="0" w:color="auto"/>
            <w:bottom w:val="none" w:sz="0" w:space="0" w:color="auto"/>
            <w:right w:val="none" w:sz="0" w:space="0" w:color="auto"/>
          </w:divBdr>
        </w:div>
        <w:div w:id="1610968650">
          <w:marLeft w:val="547"/>
          <w:marRight w:val="0"/>
          <w:marTop w:val="67"/>
          <w:marBottom w:val="0"/>
          <w:divBdr>
            <w:top w:val="none" w:sz="0" w:space="0" w:color="auto"/>
            <w:left w:val="none" w:sz="0" w:space="0" w:color="auto"/>
            <w:bottom w:val="none" w:sz="0" w:space="0" w:color="auto"/>
            <w:right w:val="none" w:sz="0" w:space="0" w:color="auto"/>
          </w:divBdr>
        </w:div>
        <w:div w:id="1912042491">
          <w:marLeft w:val="547"/>
          <w:marRight w:val="0"/>
          <w:marTop w:val="67"/>
          <w:marBottom w:val="0"/>
          <w:divBdr>
            <w:top w:val="none" w:sz="0" w:space="0" w:color="auto"/>
            <w:left w:val="none" w:sz="0" w:space="0" w:color="auto"/>
            <w:bottom w:val="none" w:sz="0" w:space="0" w:color="auto"/>
            <w:right w:val="none" w:sz="0" w:space="0" w:color="auto"/>
          </w:divBdr>
        </w:div>
        <w:div w:id="2082678877">
          <w:marLeft w:val="547"/>
          <w:marRight w:val="0"/>
          <w:marTop w:val="67"/>
          <w:marBottom w:val="0"/>
          <w:divBdr>
            <w:top w:val="none" w:sz="0" w:space="0" w:color="auto"/>
            <w:left w:val="none" w:sz="0" w:space="0" w:color="auto"/>
            <w:bottom w:val="none" w:sz="0" w:space="0" w:color="auto"/>
            <w:right w:val="none" w:sz="0" w:space="0" w:color="auto"/>
          </w:divBdr>
        </w:div>
        <w:div w:id="2103136446">
          <w:marLeft w:val="547"/>
          <w:marRight w:val="0"/>
          <w:marTop w:val="67"/>
          <w:marBottom w:val="0"/>
          <w:divBdr>
            <w:top w:val="none" w:sz="0" w:space="0" w:color="auto"/>
            <w:left w:val="none" w:sz="0" w:space="0" w:color="auto"/>
            <w:bottom w:val="none" w:sz="0" w:space="0" w:color="auto"/>
            <w:right w:val="none" w:sz="0" w:space="0" w:color="auto"/>
          </w:divBdr>
        </w:div>
        <w:div w:id="2138640892">
          <w:marLeft w:val="547"/>
          <w:marRight w:val="0"/>
          <w:marTop w:val="67"/>
          <w:marBottom w:val="0"/>
          <w:divBdr>
            <w:top w:val="none" w:sz="0" w:space="0" w:color="auto"/>
            <w:left w:val="none" w:sz="0" w:space="0" w:color="auto"/>
            <w:bottom w:val="none" w:sz="0" w:space="0" w:color="auto"/>
            <w:right w:val="none" w:sz="0" w:space="0" w:color="auto"/>
          </w:divBdr>
        </w:div>
      </w:divsChild>
    </w:div>
    <w:div w:id="971210233">
      <w:bodyDiv w:val="1"/>
      <w:marLeft w:val="0"/>
      <w:marRight w:val="0"/>
      <w:marTop w:val="0"/>
      <w:marBottom w:val="0"/>
      <w:divBdr>
        <w:top w:val="none" w:sz="0" w:space="0" w:color="auto"/>
        <w:left w:val="none" w:sz="0" w:space="0" w:color="auto"/>
        <w:bottom w:val="none" w:sz="0" w:space="0" w:color="auto"/>
        <w:right w:val="none" w:sz="0" w:space="0" w:color="auto"/>
      </w:divBdr>
    </w:div>
    <w:div w:id="1112751404">
      <w:bodyDiv w:val="1"/>
      <w:marLeft w:val="0"/>
      <w:marRight w:val="0"/>
      <w:marTop w:val="0"/>
      <w:marBottom w:val="0"/>
      <w:divBdr>
        <w:top w:val="none" w:sz="0" w:space="0" w:color="auto"/>
        <w:left w:val="none" w:sz="0" w:space="0" w:color="auto"/>
        <w:bottom w:val="none" w:sz="0" w:space="0" w:color="auto"/>
        <w:right w:val="none" w:sz="0" w:space="0" w:color="auto"/>
      </w:divBdr>
    </w:div>
    <w:div w:id="1647389899">
      <w:bodyDiv w:val="1"/>
      <w:marLeft w:val="0"/>
      <w:marRight w:val="0"/>
      <w:marTop w:val="0"/>
      <w:marBottom w:val="0"/>
      <w:divBdr>
        <w:top w:val="none" w:sz="0" w:space="0" w:color="auto"/>
        <w:left w:val="none" w:sz="0" w:space="0" w:color="auto"/>
        <w:bottom w:val="none" w:sz="0" w:space="0" w:color="auto"/>
        <w:right w:val="none" w:sz="0" w:space="0" w:color="auto"/>
      </w:divBdr>
    </w:div>
    <w:div w:id="19032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ldbankgroup-my.sharepoint.com/:f:/r/personal/asaldivarsali_worldbank_org/Documents/MM%20DRM%20Project%20Component%203/Rapid%20Multi%20Hazard%20Risk%20Assessment%20for%20Yangon%20Regional%20Water%20Supply%20Network%20and%20Infrastructure%20System?csf=1&amp;e=ELmhh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C:\Users\agilani\Desktop\files\MI\2017%20projects\wb382122\Documents\DRM%20Core%20TEAM\Henrike\02%20SEA%20DRM%20Program\IDA\03%20Myanmar\Briefs%20and%20Presentations\or%20http:\www.inform-index.org\Countries\Country-profiles\iso3\MMR" TargetMode="External"/><Relationship Id="rId2" Type="http://schemas.openxmlformats.org/officeDocument/2006/relationships/hyperlink" Target="http://www.inform-index.org/" TargetMode="External"/><Relationship Id="rId1" Type="http://schemas.openxmlformats.org/officeDocument/2006/relationships/hyperlink" Target="https://germanwatch.org/fr/download/13503.pdf" TargetMode="External"/><Relationship Id="rId4" Type="http://schemas.openxmlformats.org/officeDocument/2006/relationships/hyperlink" Target="http://documents.worldbank.org/curated/en/796061468126898713/Guidelines-selection-and-employment-of-consultants-under-IBRD-loans-and-IDA-credits-and-grants-by-World-Bank-Borr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2F2C0043A054EA59C9EB755D720BB" ma:contentTypeVersion="9" ma:contentTypeDescription="Create a new document." ma:contentTypeScope="" ma:versionID="80a1e698fa9749eaad290a0600a18f9e">
  <xsd:schema xmlns:xsd="http://www.w3.org/2001/XMLSchema" xmlns:xs="http://www.w3.org/2001/XMLSchema" xmlns:p="http://schemas.microsoft.com/office/2006/metadata/properties" xmlns:ns2="abbf90d4-baab-4615-9d73-823dc2d19cb2" xmlns:ns3="e2a279c2-c217-4964-9270-1e35e3d70049" targetNamespace="http://schemas.microsoft.com/office/2006/metadata/properties" ma:root="true" ma:fieldsID="f6221e70c0471cb1d71d0420ad6417ed" ns2:_="" ns3:_="">
    <xsd:import namespace="abbf90d4-baab-4615-9d73-823dc2d19cb2"/>
    <xsd:import namespace="e2a279c2-c217-4964-9270-1e35e3d70049"/>
    <xsd:element name="properties">
      <xsd:complexType>
        <xsd:sequence>
          <xsd:element name="documentManagement">
            <xsd:complexType>
              <xsd:all>
                <xsd:element ref="ns2:Commodity" minOccurs="0"/>
                <xsd:element ref="ns2:Commodity_x0020_Type" minOccurs="0"/>
                <xsd:element ref="ns2:Cycle_x0020_Phase" minOccurs="0"/>
                <xsd:element ref="ns2:Document_x0020_Type" minOccurs="0"/>
                <xsd:element ref="ns2:End_x0020_User" minOccurs="0"/>
                <xsd:element ref="ns2:Locale" minOccurs="0"/>
                <xsd:element ref="ns2:Process_x0020_Type" minOccurs="0"/>
                <xsd:element ref="ns3:Popula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f90d4-baab-4615-9d73-823dc2d19cb2" elementFormDefault="qualified">
    <xsd:import namespace="http://schemas.microsoft.com/office/2006/documentManagement/types"/>
    <xsd:import namespace="http://schemas.microsoft.com/office/infopath/2007/PartnerControls"/>
    <xsd:element name="Commodity" ma:index="2" nillable="true" ma:displayName="Commodity" ma:default="Other documents" ma:format="Dropdown" ma:internalName="Commodity0">
      <xsd:simpleType>
        <xsd:restriction base="dms:Choice">
          <xsd:enumeration value="Cafeteria services"/>
          <xsd:enumeration value="Cleaning services"/>
          <xsd:enumeration value="eConsultant2"/>
          <xsd:enumeration value="Editing services"/>
          <xsd:enumeration value="Fuel (Diesel, gasoline, etc.)"/>
          <xsd:enumeration value="IT Hardware (Printers)"/>
          <xsd:enumeration value="Operations consulting"/>
          <xsd:enumeration value="Security guard services"/>
          <xsd:enumeration value="Temporary staffing services"/>
          <xsd:enumeration value="Vehicle maintenance"/>
          <xsd:enumeration value="Vehicle purchase"/>
          <xsd:enumeration value="Contract administration"/>
          <xsd:enumeration value="Pre-solicitation"/>
          <xsd:enumeration value="Solicitation &amp; selection"/>
          <xsd:enumeration value="Other documents"/>
        </xsd:restriction>
      </xsd:simpleType>
    </xsd:element>
    <xsd:element name="Commodity_x0020_Type" ma:index="3" nillable="true" ma:displayName="Commodity Type" ma:default="Procurement process" ma:format="Dropdown" ma:internalName="Commodity_x0020_Type0">
      <xsd:simpleType>
        <xsd:restriction base="dms:Choice">
          <xsd:enumeration value="Consulting"/>
          <xsd:enumeration value="Goods"/>
          <xsd:enumeration value="Services"/>
          <xsd:enumeration value="Software licenses"/>
          <xsd:enumeration value="Subscriptions"/>
          <xsd:enumeration value="Procurement process"/>
        </xsd:restriction>
      </xsd:simpleType>
    </xsd:element>
    <xsd:element name="Cycle_x0020_Phase" ma:index="4" nillable="true" ma:displayName="Cycle Phase" ma:default="All" ma:format="Dropdown" ma:internalName="Cycle_x0020_Phase">
      <xsd:simpleType>
        <xsd:restriction base="dms:Choice">
          <xsd:enumeration value="All"/>
          <xsd:enumeration value="Plan/Pre-solicitation"/>
          <xsd:enumeration value="Solicit/Solicitation"/>
          <xsd:enumeration value="Award/Selection &amp; Award"/>
          <xsd:enumeration value="Manage/Contract Administration"/>
        </xsd:restriction>
      </xsd:simpleType>
    </xsd:element>
    <xsd:element name="Document_x0020_Type" ma:index="5" nillable="true" ma:displayName="Document Type" ma:default="Template" ma:description="Corporate Procurement metadata tagging" ma:format="Dropdown" ma:internalName="Document_x0020_Type0">
      <xsd:simpleType>
        <xsd:restriction base="dms:Choice">
          <xsd:enumeration value="Instructions"/>
          <xsd:enumeration value="Newsletter"/>
          <xsd:enumeration value="Practice Notes"/>
          <xsd:enumeration value="Presentation"/>
          <xsd:enumeration value="Process Flow"/>
          <xsd:enumeration value="QRG"/>
          <xsd:enumeration value="Reference Material"/>
          <xsd:enumeration value="Resource"/>
          <xsd:enumeration value="Template"/>
          <xsd:enumeration value="Tool"/>
          <xsd:enumeration value="Video"/>
        </xsd:restriction>
      </xsd:simpleType>
    </xsd:element>
    <xsd:element name="End_x0020_User" ma:index="6" nillable="true" ma:displayName="End User" ma:default="Corporate Procurement" ma:format="Dropdown" ma:internalName="End_x0020_User">
      <xsd:simpleType>
        <xsd:restriction base="dms:Choice">
          <xsd:enumeration value="All"/>
          <xsd:enumeration value="Client"/>
          <xsd:enumeration value="Contract/Project Manager"/>
          <xsd:enumeration value="Corporate Procurement"/>
        </xsd:restriction>
      </xsd:simpleType>
    </xsd:element>
    <xsd:element name="Locale" ma:index="7" nillable="true" ma:displayName="Locale" ma:default="All" ma:format="Dropdown" ma:internalName="Locale0">
      <xsd:simpleType>
        <xsd:restriction base="dms:Choice">
          <xsd:enumeration value="All"/>
          <xsd:enumeration value="Country Office"/>
          <xsd:enumeration value="Headquarters"/>
        </xsd:restriction>
      </xsd:simpleType>
    </xsd:element>
    <xsd:element name="Process_x0020_Type" ma:index="8" nillable="true" ma:displayName="Process Type" ma:default="All" ma:format="Dropdown" ma:internalName="Process_x0020_Type">
      <xsd:simpleType>
        <xsd:restriction base="dms:Choice">
          <xsd:enumeration value="All"/>
          <xsd:enumeration value="Admin Portal"/>
          <xsd:enumeration value="Business Continuity"/>
          <xsd:enumeration value="Category Management"/>
          <xsd:enumeration value="Contract"/>
          <xsd:enumeration value="eConsultant2"/>
          <xsd:enumeration value="eTendering"/>
          <xsd:enumeration value="IFB"/>
          <xsd:enumeration value="Procurement Committee"/>
          <xsd:enumeration value="Purchase Order"/>
          <xsd:enumeration value="REI"/>
          <xsd:enumeration value="RFI"/>
          <xsd:enumeration value="RFP"/>
          <xsd:enumeration value="RFQ"/>
        </xsd:restriction>
      </xsd:simpleType>
    </xsd:element>
  </xsd:schema>
  <xsd:schema xmlns:xsd="http://www.w3.org/2001/XMLSchema" xmlns:xs="http://www.w3.org/2001/XMLSchema" xmlns:dms="http://schemas.microsoft.com/office/2006/documentManagement/types" xmlns:pc="http://schemas.microsoft.com/office/infopath/2007/PartnerControls" targetNamespace="e2a279c2-c217-4964-9270-1e35e3d70049" elementFormDefault="qualified">
    <xsd:import namespace="http://schemas.microsoft.com/office/2006/documentManagement/types"/>
    <xsd:import namespace="http://schemas.microsoft.com/office/infopath/2007/PartnerControls"/>
    <xsd:element name="Popularity" ma:index="9" nillable="true" ma:displayName="Popularity" ma:default="Low" ma:format="Dropdown" ma:internalName="Popularity">
      <xsd:simpleType>
        <xsd:restriction base="dms:Choice">
          <xsd:enumeration value="Low"/>
          <xsd:enumeration value="Medium"/>
          <xsd:enumeration value="Hig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odity xmlns="abbf90d4-baab-4615-9d73-823dc2d19cb2">Other documents</Commodity>
    <Popularity xmlns="e2a279c2-c217-4964-9270-1e35e3d70049">Low</Popularity>
    <Commodity_x0020_Type xmlns="abbf90d4-baab-4615-9d73-823dc2d19cb2">Procurement process</Commodity_x0020_Type>
    <Process_x0020_Type xmlns="abbf90d4-baab-4615-9d73-823dc2d19cb2">eConsultant2</Process_x0020_Type>
    <Document_x0020_Type xmlns="abbf90d4-baab-4615-9d73-823dc2d19cb2">Template</Document_x0020_Type>
    <Locale xmlns="abbf90d4-baab-4615-9d73-823dc2d19cb2">All</Locale>
    <Cycle_x0020_Phase xmlns="abbf90d4-baab-4615-9d73-823dc2d19cb2">All</Cycle_x0020_Phase>
    <End_x0020_User xmlns="abbf90d4-baab-4615-9d73-823dc2d19cb2">All</End_x0020_Us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C5C4-A2CF-42EA-B6BB-BCD333A20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f90d4-baab-4615-9d73-823dc2d19cb2"/>
    <ds:schemaRef ds:uri="e2a279c2-c217-4964-9270-1e35e3d70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B83A8-C51C-4B4D-B4EE-27383FCAC238}">
  <ds:schemaRefs>
    <ds:schemaRef ds:uri="http://purl.org/dc/elements/1.1/"/>
    <ds:schemaRef ds:uri="http://purl.org/dc/terms/"/>
    <ds:schemaRef ds:uri="e2a279c2-c217-4964-9270-1e35e3d70049"/>
    <ds:schemaRef ds:uri="http://schemas.microsoft.com/office/2006/metadata/properties"/>
    <ds:schemaRef ds:uri="abbf90d4-baab-4615-9d73-823dc2d19cb2"/>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9697075-6C6C-461E-B837-B43E407FF303}">
  <ds:schemaRefs>
    <ds:schemaRef ds:uri="http://schemas.microsoft.com/sharepoint/v3/contenttype/forms"/>
  </ds:schemaRefs>
</ds:datastoreItem>
</file>

<file path=customXml/itemProps4.xml><?xml version="1.0" encoding="utf-8"?>
<ds:datastoreItem xmlns:ds="http://schemas.openxmlformats.org/officeDocument/2006/customXml" ds:itemID="{05F491B1-F753-43F9-B94C-C000FEB4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Terms of Reference</vt:lpstr>
    </vt:vector>
  </TitlesOfParts>
  <Company>IFC</Company>
  <LinksUpToDate>false</LinksUpToDate>
  <CharactersWithSpaces>17708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Angela Maria Bello</dc:creator>
  <cp:lastModifiedBy>NgocN</cp:lastModifiedBy>
  <cp:revision>2</cp:revision>
  <cp:lastPrinted>2015-02-13T21:18:00Z</cp:lastPrinted>
  <dcterms:created xsi:type="dcterms:W3CDTF">2018-03-01T08:42:00Z</dcterms:created>
  <dcterms:modified xsi:type="dcterms:W3CDTF">2018-03-01T08:42:00Z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0x0101007782F2C0043A054EA59C9EB755D720BB</vt:lpwstr>
  </property>
</Properties>
</file>